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7A9BC" w14:textId="77777777" w:rsidR="002038FD" w:rsidRDefault="002038FD">
      <w:pPr>
        <w:spacing w:after="160" w:line="360" w:lineRule="auto"/>
        <w:rPr>
          <w:rFonts w:ascii="Arial" w:hAnsi="Arial" w:cs="Arial"/>
          <w:b/>
          <w:bCs/>
          <w:kern w:val="0"/>
          <w14:ligatures w14:val="none"/>
        </w:rPr>
      </w:pPr>
    </w:p>
    <w:p w14:paraId="3E1753E9" w14:textId="77777777" w:rsidR="002038FD" w:rsidRDefault="002038FD">
      <w:pPr>
        <w:spacing w:after="160" w:line="360" w:lineRule="auto"/>
        <w:rPr>
          <w:rFonts w:ascii="Arial" w:hAnsi="Arial" w:cs="Arial"/>
          <w:b/>
          <w:bCs/>
          <w:kern w:val="0"/>
          <w14:ligatures w14:val="none"/>
        </w:rPr>
      </w:pPr>
    </w:p>
    <w:p w14:paraId="1FFAD77B" w14:textId="77777777" w:rsidR="002038FD" w:rsidRDefault="002038FD">
      <w:pPr>
        <w:spacing w:after="160" w:line="360" w:lineRule="auto"/>
        <w:rPr>
          <w:rFonts w:ascii="Arial" w:hAnsi="Arial" w:cs="Arial"/>
          <w:b/>
          <w:bCs/>
          <w:kern w:val="0"/>
          <w14:ligatures w14:val="none"/>
        </w:rPr>
      </w:pPr>
    </w:p>
    <w:p w14:paraId="752956A2" w14:textId="77777777" w:rsidR="002038FD" w:rsidRDefault="002038FD">
      <w:pPr>
        <w:spacing w:line="360" w:lineRule="auto"/>
        <w:jc w:val="center"/>
        <w:rPr>
          <w:rFonts w:ascii="Arial" w:hAnsi="Arial" w:cs="Arial"/>
          <w:b/>
          <w:bCs/>
          <w:kern w:val="0"/>
          <w14:ligatures w14:val="none"/>
        </w:rPr>
      </w:pPr>
    </w:p>
    <w:p w14:paraId="4DED7398" w14:textId="77777777" w:rsidR="002038FD" w:rsidRDefault="002038FD">
      <w:pPr>
        <w:spacing w:line="360" w:lineRule="auto"/>
        <w:jc w:val="center"/>
        <w:rPr>
          <w:rFonts w:ascii="Arial" w:hAnsi="Arial" w:cs="Arial"/>
          <w:b/>
          <w:bCs/>
          <w:kern w:val="0"/>
          <w14:ligatures w14:val="none"/>
        </w:rPr>
      </w:pPr>
    </w:p>
    <w:p w14:paraId="15A93481" w14:textId="77777777" w:rsidR="002038FD" w:rsidRDefault="002038FD">
      <w:pPr>
        <w:spacing w:line="360" w:lineRule="auto"/>
        <w:jc w:val="center"/>
        <w:rPr>
          <w:rFonts w:ascii="Arial" w:hAnsi="Arial" w:cs="Arial"/>
          <w:b/>
          <w:bCs/>
          <w:kern w:val="0"/>
          <w14:ligatures w14:val="none"/>
        </w:rPr>
      </w:pPr>
    </w:p>
    <w:p w14:paraId="17500871" w14:textId="77777777" w:rsidR="002038FD" w:rsidRDefault="00F80313" w:rsidP="18DEB7B3">
      <w:pPr>
        <w:spacing w:line="360" w:lineRule="auto"/>
        <w:jc w:val="center"/>
        <w:rPr>
          <w:rFonts w:ascii="Arial" w:hAnsi="Arial" w:cs="Arial"/>
          <w:b/>
          <w:bCs/>
          <w:kern w:val="0"/>
          <w:sz w:val="32"/>
          <w:szCs w:val="32"/>
          <w14:ligatures w14:val="none"/>
        </w:rPr>
      </w:pPr>
      <w:r w:rsidRPr="18DEB7B3">
        <w:rPr>
          <w:rFonts w:ascii="Arial" w:hAnsi="Arial" w:cs="Arial"/>
          <w:b/>
          <w:bCs/>
          <w:kern w:val="0"/>
          <w:sz w:val="32"/>
          <w:szCs w:val="32"/>
          <w14:ligatures w14:val="none"/>
        </w:rPr>
        <w:t>The Australian HR Institute</w:t>
      </w:r>
    </w:p>
    <w:p w14:paraId="746086C7" w14:textId="77777777" w:rsidR="002038FD" w:rsidRDefault="002038FD">
      <w:pPr>
        <w:spacing w:line="360" w:lineRule="auto"/>
        <w:jc w:val="center"/>
        <w:rPr>
          <w:rFonts w:ascii="Arial" w:hAnsi="Arial" w:cs="Arial"/>
          <w:b/>
          <w:bCs/>
          <w:kern w:val="0"/>
          <w14:ligatures w14:val="none"/>
        </w:rPr>
      </w:pPr>
    </w:p>
    <w:p w14:paraId="361F752F" w14:textId="77777777" w:rsidR="002038FD" w:rsidRDefault="00F80313">
      <w:pPr>
        <w:spacing w:line="360" w:lineRule="auto"/>
        <w:jc w:val="center"/>
        <w:rPr>
          <w:rFonts w:ascii="Arial" w:hAnsi="Arial" w:cs="Arial"/>
          <w:b/>
          <w:bCs/>
          <w:kern w:val="0"/>
          <w14:ligatures w14:val="none"/>
        </w:rPr>
      </w:pPr>
      <w:r>
        <w:rPr>
          <w:rFonts w:ascii="Arial" w:hAnsi="Arial" w:cs="Arial"/>
          <w:b/>
          <w:bCs/>
          <w:kern w:val="0"/>
          <w14:ligatures w14:val="none"/>
        </w:rPr>
        <w:t>Submission to The Treasury</w:t>
      </w:r>
    </w:p>
    <w:p w14:paraId="6FDF4D56" w14:textId="77777777" w:rsidR="002038FD" w:rsidRDefault="002038FD">
      <w:pPr>
        <w:spacing w:line="360" w:lineRule="auto"/>
        <w:jc w:val="center"/>
        <w:rPr>
          <w:rFonts w:ascii="Arial" w:hAnsi="Arial" w:cs="Arial"/>
          <w:b/>
          <w:bCs/>
          <w:kern w:val="0"/>
          <w14:ligatures w14:val="none"/>
        </w:rPr>
      </w:pPr>
    </w:p>
    <w:p w14:paraId="64A6BE19" w14:textId="77777777" w:rsidR="002038FD" w:rsidRDefault="002038FD">
      <w:pPr>
        <w:spacing w:line="360" w:lineRule="auto"/>
        <w:jc w:val="center"/>
        <w:rPr>
          <w:rFonts w:ascii="Arial" w:hAnsi="Arial" w:cs="Arial"/>
          <w:b/>
          <w:bCs/>
          <w:kern w:val="0"/>
          <w14:ligatures w14:val="none"/>
        </w:rPr>
      </w:pPr>
    </w:p>
    <w:p w14:paraId="6BD7A79C" w14:textId="77777777" w:rsidR="002038FD" w:rsidRDefault="00F80313">
      <w:pPr>
        <w:spacing w:line="360" w:lineRule="auto"/>
        <w:jc w:val="center"/>
        <w:rPr>
          <w:rFonts w:ascii="Arial" w:hAnsi="Arial" w:cs="Arial"/>
          <w:b/>
          <w:bCs/>
        </w:rPr>
      </w:pPr>
      <w:r>
        <w:rPr>
          <w:rFonts w:ascii="Arial" w:hAnsi="Arial" w:cs="Arial"/>
          <w:b/>
          <w:bCs/>
        </w:rPr>
        <w:t xml:space="preserve">Non-competes and other restraints: understanding the impacts on jobs, business and </w:t>
      </w:r>
      <w:proofErr w:type="gramStart"/>
      <w:r>
        <w:rPr>
          <w:rFonts w:ascii="Arial" w:hAnsi="Arial" w:cs="Arial"/>
          <w:b/>
          <w:bCs/>
        </w:rPr>
        <w:t>productivity</w:t>
      </w:r>
      <w:proofErr w:type="gramEnd"/>
    </w:p>
    <w:p w14:paraId="4B460667" w14:textId="77777777" w:rsidR="002038FD" w:rsidRDefault="002038FD">
      <w:pPr>
        <w:spacing w:line="360" w:lineRule="auto"/>
        <w:jc w:val="center"/>
        <w:rPr>
          <w:rFonts w:ascii="Arial" w:hAnsi="Arial" w:cs="Arial"/>
          <w:b/>
          <w:bCs/>
          <w:kern w:val="0"/>
          <w14:ligatures w14:val="none"/>
        </w:rPr>
      </w:pPr>
    </w:p>
    <w:p w14:paraId="58708BA3" w14:textId="77777777" w:rsidR="002038FD" w:rsidRDefault="002038FD">
      <w:pPr>
        <w:spacing w:line="360" w:lineRule="auto"/>
        <w:jc w:val="center"/>
        <w:rPr>
          <w:rFonts w:ascii="Arial" w:hAnsi="Arial" w:cs="Arial"/>
          <w:b/>
          <w:bCs/>
          <w:kern w:val="0"/>
          <w14:ligatures w14:val="none"/>
        </w:rPr>
      </w:pPr>
    </w:p>
    <w:p w14:paraId="70A9CD78" w14:textId="77777777" w:rsidR="002038FD" w:rsidRDefault="00F80313">
      <w:pPr>
        <w:spacing w:line="360" w:lineRule="auto"/>
        <w:jc w:val="center"/>
        <w:rPr>
          <w:rFonts w:ascii="Arial" w:hAnsi="Arial" w:cs="Arial"/>
          <w:b/>
          <w:bCs/>
          <w:kern w:val="0"/>
          <w14:ligatures w14:val="none"/>
        </w:rPr>
      </w:pPr>
      <w:r>
        <w:rPr>
          <w:rFonts w:ascii="Arial" w:hAnsi="Arial" w:cs="Arial"/>
          <w:b/>
          <w:bCs/>
          <w:kern w:val="0"/>
          <w14:ligatures w14:val="none"/>
        </w:rPr>
        <w:t>May 2024</w:t>
      </w:r>
    </w:p>
    <w:p w14:paraId="3D3C6BF4" w14:textId="77777777" w:rsidR="002038FD" w:rsidRDefault="002038FD">
      <w:pPr>
        <w:spacing w:line="360" w:lineRule="auto"/>
        <w:jc w:val="right"/>
        <w:rPr>
          <w:rFonts w:ascii="Arial" w:hAnsi="Arial" w:cs="Arial"/>
          <w:b/>
          <w:bCs/>
          <w:kern w:val="0"/>
          <w14:ligatures w14:val="none"/>
        </w:rPr>
      </w:pPr>
    </w:p>
    <w:p w14:paraId="44FC1C6A" w14:textId="2C8B913F" w:rsidR="18DEB7B3" w:rsidRDefault="18DEB7B3" w:rsidP="18DEB7B3">
      <w:pPr>
        <w:spacing w:line="360" w:lineRule="auto"/>
        <w:rPr>
          <w:rFonts w:ascii="Arial" w:hAnsi="Arial" w:cs="Arial"/>
          <w:b/>
          <w:bCs/>
          <w:color w:val="0070C0"/>
        </w:rPr>
      </w:pPr>
    </w:p>
    <w:p w14:paraId="520C6256" w14:textId="0133DF76" w:rsidR="18DEB7B3" w:rsidRDefault="18DEB7B3" w:rsidP="18DEB7B3">
      <w:pPr>
        <w:spacing w:line="360" w:lineRule="auto"/>
        <w:rPr>
          <w:rFonts w:ascii="Arial" w:hAnsi="Arial" w:cs="Arial"/>
          <w:b/>
          <w:bCs/>
          <w:color w:val="0070C0"/>
        </w:rPr>
      </w:pPr>
    </w:p>
    <w:p w14:paraId="5206571E" w14:textId="77777777" w:rsidR="002038FD" w:rsidRDefault="00F80313">
      <w:pPr>
        <w:spacing w:line="360" w:lineRule="auto"/>
        <w:rPr>
          <w:rFonts w:ascii="Arial" w:hAnsi="Arial" w:cs="Arial"/>
          <w:b/>
          <w:bCs/>
          <w:color w:val="0070C0"/>
          <w:kern w:val="0"/>
          <w:bdr w:val="none" w:sz="0" w:space="0" w:color="auto" w:frame="1"/>
          <w14:ligatures w14:val="none"/>
        </w:rPr>
      </w:pPr>
      <w:r>
        <w:rPr>
          <w:rFonts w:ascii="Arial" w:hAnsi="Arial" w:cs="Arial"/>
          <w:b/>
          <w:bCs/>
          <w:color w:val="0070C0"/>
          <w:kern w:val="0"/>
          <w:bdr w:val="none" w:sz="0" w:space="0" w:color="auto" w:frame="1"/>
          <w14:ligatures w14:val="none"/>
        </w:rPr>
        <w:t xml:space="preserve">The Australian HR Institute </w:t>
      </w:r>
    </w:p>
    <w:p w14:paraId="5848EDD1" w14:textId="77777777" w:rsidR="002038FD" w:rsidRDefault="00F80313">
      <w:pPr>
        <w:spacing w:line="360" w:lineRule="auto"/>
        <w:rPr>
          <w:rFonts w:ascii="Arial" w:hAnsi="Arial" w:cs="Arial"/>
          <w:kern w:val="0"/>
          <w14:ligatures w14:val="none"/>
        </w:rPr>
      </w:pPr>
      <w:r>
        <w:rPr>
          <w:rFonts w:ascii="Arial" w:hAnsi="Arial" w:cs="Arial"/>
          <w:kern w:val="0"/>
          <w14:ligatures w14:val="none"/>
        </w:rPr>
        <w:t xml:space="preserve">The Australian HR Institute (AHRI) is the professional body for Human Resources in Australia, with over 17,000 members from Australia and internationally. </w:t>
      </w:r>
    </w:p>
    <w:p w14:paraId="0656C7E9" w14:textId="77777777" w:rsidR="002038FD" w:rsidRDefault="002038FD">
      <w:pPr>
        <w:spacing w:line="360" w:lineRule="auto"/>
        <w:ind w:left="4820"/>
        <w:rPr>
          <w:rFonts w:ascii="Arial" w:hAnsi="Arial" w:cs="Arial"/>
          <w:b/>
          <w:bCs/>
          <w:kern w:val="0"/>
          <w14:ligatures w14:val="none"/>
        </w:rPr>
      </w:pPr>
    </w:p>
    <w:p w14:paraId="4A3FE646" w14:textId="77777777" w:rsidR="002038FD" w:rsidRDefault="00F80313">
      <w:pPr>
        <w:spacing w:line="360" w:lineRule="auto"/>
        <w:ind w:left="4320" w:firstLine="500"/>
        <w:rPr>
          <w:rFonts w:ascii="Arial" w:hAnsi="Arial" w:cs="Arial"/>
          <w:b/>
          <w:bCs/>
          <w:kern w:val="0"/>
          <w14:ligatures w14:val="none"/>
        </w:rPr>
      </w:pPr>
      <w:r>
        <w:rPr>
          <w:rFonts w:ascii="Arial" w:hAnsi="Arial" w:cs="Arial"/>
          <w:b/>
          <w:bCs/>
          <w:kern w:val="0"/>
          <w14:ligatures w14:val="none"/>
        </w:rPr>
        <w:t>Contact:</w:t>
      </w:r>
    </w:p>
    <w:p w14:paraId="1071EC59" w14:textId="77777777" w:rsidR="002038FD" w:rsidRDefault="00F80313">
      <w:pPr>
        <w:spacing w:line="360" w:lineRule="auto"/>
        <w:ind w:left="4820"/>
        <w:rPr>
          <w:rFonts w:ascii="Arial" w:hAnsi="Arial" w:cs="Arial"/>
          <w:kern w:val="0"/>
          <w14:ligatures w14:val="none"/>
        </w:rPr>
      </w:pPr>
      <w:r>
        <w:rPr>
          <w:rFonts w:ascii="Arial" w:hAnsi="Arial" w:cs="Arial"/>
          <w:kern w:val="0"/>
          <w14:ligatures w14:val="none"/>
        </w:rPr>
        <w:t>Sarah McCann-Bartlett</w:t>
      </w:r>
    </w:p>
    <w:p w14:paraId="7D84CF8C" w14:textId="77777777" w:rsidR="002038FD" w:rsidRDefault="00F80313">
      <w:pPr>
        <w:spacing w:line="360" w:lineRule="auto"/>
        <w:ind w:left="4820"/>
        <w:rPr>
          <w:rFonts w:ascii="Arial" w:hAnsi="Arial" w:cs="Arial"/>
          <w:kern w:val="0"/>
          <w14:ligatures w14:val="none"/>
        </w:rPr>
      </w:pPr>
      <w:r>
        <w:rPr>
          <w:rFonts w:ascii="Arial" w:hAnsi="Arial" w:cs="Arial"/>
          <w:kern w:val="0"/>
          <w14:ligatures w14:val="none"/>
        </w:rPr>
        <w:t>CEO, Australian HR Institute</w:t>
      </w:r>
    </w:p>
    <w:p w14:paraId="6B1B170E" w14:textId="77777777" w:rsidR="002038FD" w:rsidRDefault="00000000">
      <w:pPr>
        <w:spacing w:line="360" w:lineRule="auto"/>
        <w:ind w:left="4820"/>
        <w:rPr>
          <w:rFonts w:ascii="Arial" w:hAnsi="Arial" w:cs="Arial"/>
          <w:kern w:val="0"/>
          <w14:ligatures w14:val="none"/>
        </w:rPr>
      </w:pPr>
      <w:hyperlink r:id="rId11">
        <w:r w:rsidR="00F80313">
          <w:rPr>
            <w:rFonts w:ascii="Arial" w:hAnsi="Arial" w:cs="Arial"/>
            <w:color w:val="467886"/>
            <w:kern w:val="0"/>
            <w:u w:val="single"/>
            <w14:ligatures w14:val="none"/>
          </w:rPr>
          <w:t>sarah.mccann-bartlett@ahri.com.au</w:t>
        </w:r>
      </w:hyperlink>
    </w:p>
    <w:p w14:paraId="09507531" w14:textId="77777777" w:rsidR="002038FD" w:rsidRDefault="00F80313">
      <w:pPr>
        <w:spacing w:line="360" w:lineRule="auto"/>
        <w:ind w:left="4820"/>
        <w:rPr>
          <w:rFonts w:ascii="Arial" w:hAnsi="Arial" w:cs="Arial"/>
          <w:kern w:val="0"/>
          <w14:ligatures w14:val="none"/>
        </w:rPr>
      </w:pPr>
      <w:r>
        <w:rPr>
          <w:rFonts w:ascii="Arial" w:hAnsi="Arial" w:cs="Arial"/>
          <w:kern w:val="0"/>
          <w14:ligatures w14:val="none"/>
        </w:rPr>
        <w:t xml:space="preserve">Level 2/31 Queen Street </w:t>
      </w:r>
    </w:p>
    <w:p w14:paraId="6EAC8B13" w14:textId="77777777" w:rsidR="002038FD" w:rsidRDefault="00F80313">
      <w:pPr>
        <w:spacing w:line="360" w:lineRule="auto"/>
        <w:ind w:left="4820"/>
        <w:rPr>
          <w:rFonts w:ascii="Arial" w:hAnsi="Arial" w:cs="Arial"/>
          <w:kern w:val="0"/>
          <w14:ligatures w14:val="none"/>
        </w:rPr>
      </w:pPr>
      <w:r>
        <w:rPr>
          <w:rFonts w:ascii="Arial" w:hAnsi="Arial" w:cs="Arial"/>
          <w:kern w:val="0"/>
          <w14:ligatures w14:val="none"/>
        </w:rPr>
        <w:t>MELBOURNE   VIC   3000</w:t>
      </w:r>
    </w:p>
    <w:p w14:paraId="6C605388" w14:textId="77777777" w:rsidR="002038FD" w:rsidRDefault="00F80313">
      <w:pPr>
        <w:spacing w:line="360" w:lineRule="auto"/>
        <w:ind w:left="4820"/>
        <w:rPr>
          <w:rFonts w:ascii="Arial" w:hAnsi="Arial" w:cs="Arial"/>
          <w:kern w:val="0"/>
          <w14:ligatures w14:val="none"/>
        </w:rPr>
      </w:pPr>
      <w:r>
        <w:rPr>
          <w:rFonts w:ascii="Arial" w:hAnsi="Arial" w:cs="Arial"/>
          <w:kern w:val="0"/>
          <w14:ligatures w14:val="none"/>
        </w:rPr>
        <w:t>(03) 9918 9263</w:t>
      </w:r>
      <w:r>
        <w:rPr>
          <w:rFonts w:ascii="Arial" w:hAnsi="Arial" w:cs="Arial"/>
          <w:kern w:val="0"/>
          <w14:ligatures w14:val="none"/>
        </w:rPr>
        <w:br w:type="page"/>
      </w:r>
    </w:p>
    <w:p w14:paraId="46717D85" w14:textId="77777777" w:rsidR="002038FD" w:rsidRDefault="00F80313">
      <w:pPr>
        <w:spacing w:after="200" w:line="360" w:lineRule="auto"/>
        <w:rPr>
          <w:rFonts w:ascii="Arial" w:hAnsi="Arial" w:cs="Arial"/>
          <w:b/>
          <w:color w:val="0070C0"/>
          <w:kern w:val="0"/>
          <w14:ligatures w14:val="none"/>
        </w:rPr>
      </w:pPr>
      <w:bookmarkStart w:id="0" w:name="_Hlk167286239"/>
      <w:r>
        <w:rPr>
          <w:rFonts w:ascii="Arial" w:hAnsi="Arial" w:cs="Arial"/>
          <w:b/>
          <w:color w:val="0070C0"/>
          <w:kern w:val="0"/>
          <w14:ligatures w14:val="none"/>
        </w:rPr>
        <w:lastRenderedPageBreak/>
        <w:t>1. Summary</w:t>
      </w:r>
    </w:p>
    <w:p w14:paraId="1878DF7E" w14:textId="4DBA92D3" w:rsidR="004D7D36" w:rsidRDefault="00F80313">
      <w:pPr>
        <w:spacing w:line="360" w:lineRule="auto"/>
        <w:rPr>
          <w:rFonts w:ascii="Arial" w:hAnsi="Arial" w:cs="Arial"/>
        </w:rPr>
      </w:pPr>
      <w:r>
        <w:rPr>
          <w:rFonts w:ascii="Arial" w:hAnsi="Arial" w:cs="Arial"/>
          <w:kern w:val="0"/>
          <w14:ligatures w14:val="none"/>
        </w:rPr>
        <w:t>1.1</w:t>
      </w:r>
      <w:r>
        <w:rPr>
          <w:rFonts w:ascii="Arial" w:eastAsia="Times New Roman" w:hAnsi="Arial" w:cs="Arial"/>
          <w:kern w:val="0"/>
          <w:lang w:val="en-GB" w:eastAsia="en-GB"/>
          <w14:ligatures w14:val="none"/>
        </w:rPr>
        <w:t xml:space="preserve"> AHRI believes </w:t>
      </w:r>
      <w:r>
        <w:rPr>
          <w:rFonts w:ascii="Arial" w:hAnsi="Arial" w:cs="Arial"/>
        </w:rPr>
        <w:t>that</w:t>
      </w:r>
      <w:r>
        <w:rPr>
          <w:rFonts w:ascii="Arial" w:hAnsi="Arial" w:cs="Arial"/>
          <w:b/>
          <w:bCs/>
        </w:rPr>
        <w:t xml:space="preserve"> </w:t>
      </w:r>
      <w:r>
        <w:rPr>
          <w:rFonts w:ascii="Arial" w:hAnsi="Arial" w:cs="Arial"/>
        </w:rPr>
        <w:t xml:space="preserve">non-compete clauses </w:t>
      </w:r>
      <w:r w:rsidR="00CD6B71">
        <w:rPr>
          <w:rFonts w:ascii="Arial" w:hAnsi="Arial" w:cs="Arial"/>
        </w:rPr>
        <w:t xml:space="preserve">(which prevent an employee from joining a competitor organisation </w:t>
      </w:r>
      <w:r w:rsidR="41E94A4F">
        <w:rPr>
          <w:rFonts w:ascii="Arial" w:hAnsi="Arial" w:cs="Arial"/>
        </w:rPr>
        <w:t xml:space="preserve">within </w:t>
      </w:r>
      <w:proofErr w:type="gramStart"/>
      <w:r w:rsidR="00CD6B71">
        <w:rPr>
          <w:rFonts w:ascii="Arial" w:hAnsi="Arial" w:cs="Arial"/>
        </w:rPr>
        <w:t>a period of time</w:t>
      </w:r>
      <w:proofErr w:type="gramEnd"/>
      <w:r w:rsidR="00CD6B71">
        <w:rPr>
          <w:rFonts w:ascii="Arial" w:hAnsi="Arial" w:cs="Arial"/>
        </w:rPr>
        <w:t>)</w:t>
      </w:r>
      <w:r w:rsidR="0015473B">
        <w:rPr>
          <w:rFonts w:ascii="Arial" w:hAnsi="Arial" w:cs="Arial"/>
        </w:rPr>
        <w:t>,</w:t>
      </w:r>
      <w:r w:rsidR="006E0F20">
        <w:rPr>
          <w:rFonts w:ascii="Arial" w:hAnsi="Arial" w:cs="Arial"/>
        </w:rPr>
        <w:t xml:space="preserve"> used for the right reasons and applied in the right way</w:t>
      </w:r>
      <w:r w:rsidR="0015473B">
        <w:rPr>
          <w:rFonts w:ascii="Arial" w:hAnsi="Arial" w:cs="Arial"/>
        </w:rPr>
        <w:t>,</w:t>
      </w:r>
      <w:r w:rsidR="006E0F20">
        <w:rPr>
          <w:rFonts w:ascii="Arial" w:hAnsi="Arial" w:cs="Arial"/>
        </w:rPr>
        <w:t xml:space="preserve"> can work for both individuals and employers. </w:t>
      </w:r>
    </w:p>
    <w:p w14:paraId="7D599CD6" w14:textId="77777777" w:rsidR="004D7D36" w:rsidRDefault="004D7D36">
      <w:pPr>
        <w:spacing w:line="360" w:lineRule="auto"/>
        <w:rPr>
          <w:rFonts w:ascii="Arial" w:hAnsi="Arial" w:cs="Arial"/>
        </w:rPr>
      </w:pPr>
    </w:p>
    <w:p w14:paraId="3348AA96" w14:textId="7DE327B0" w:rsidR="003043B2" w:rsidRDefault="004D7D36">
      <w:pPr>
        <w:spacing w:line="360" w:lineRule="auto"/>
        <w:rPr>
          <w:rFonts w:ascii="Arial" w:hAnsi="Arial" w:cs="Arial"/>
        </w:rPr>
      </w:pPr>
      <w:r w:rsidRPr="18DEB7B3">
        <w:rPr>
          <w:rFonts w:ascii="Arial" w:hAnsi="Arial" w:cs="Arial"/>
        </w:rPr>
        <w:t xml:space="preserve">1.2 </w:t>
      </w:r>
      <w:r w:rsidR="006E0F20" w:rsidRPr="18DEB7B3">
        <w:rPr>
          <w:rFonts w:ascii="Arial" w:hAnsi="Arial" w:cs="Arial"/>
        </w:rPr>
        <w:t xml:space="preserve">However, with </w:t>
      </w:r>
      <w:r w:rsidR="37D925A5" w:rsidRPr="18DEB7B3">
        <w:rPr>
          <w:rFonts w:ascii="Arial" w:hAnsi="Arial" w:cs="Arial"/>
        </w:rPr>
        <w:t xml:space="preserve">a </w:t>
      </w:r>
      <w:r w:rsidR="2E956A37" w:rsidRPr="18DEB7B3">
        <w:rPr>
          <w:rFonts w:ascii="Arial" w:hAnsi="Arial" w:cs="Arial"/>
        </w:rPr>
        <w:t xml:space="preserve">large </w:t>
      </w:r>
      <w:r w:rsidR="37D925A5" w:rsidRPr="18DEB7B3">
        <w:rPr>
          <w:rFonts w:ascii="Arial" w:hAnsi="Arial" w:cs="Arial"/>
        </w:rPr>
        <w:t xml:space="preserve">proportion </w:t>
      </w:r>
      <w:r w:rsidR="006E0F20" w:rsidRPr="18DEB7B3">
        <w:rPr>
          <w:rFonts w:ascii="Arial" w:hAnsi="Arial" w:cs="Arial"/>
        </w:rPr>
        <w:t xml:space="preserve">of the workforce in </w:t>
      </w:r>
      <w:r w:rsidR="7AE6D3F3" w:rsidRPr="18DEB7B3">
        <w:rPr>
          <w:rFonts w:ascii="Arial" w:hAnsi="Arial" w:cs="Arial"/>
        </w:rPr>
        <w:t xml:space="preserve">some </w:t>
      </w:r>
      <w:r w:rsidR="006E0F20" w:rsidRPr="18DEB7B3">
        <w:rPr>
          <w:rFonts w:ascii="Arial" w:hAnsi="Arial" w:cs="Arial"/>
        </w:rPr>
        <w:t xml:space="preserve">Australian workplaces covered by non-compete clauses </w:t>
      </w:r>
      <w:r w:rsidR="3DFB0F8C" w:rsidRPr="18DEB7B3">
        <w:rPr>
          <w:rFonts w:ascii="Arial" w:hAnsi="Arial" w:cs="Arial"/>
        </w:rPr>
        <w:t xml:space="preserve">as part of </w:t>
      </w:r>
      <w:r w:rsidR="006E0F20" w:rsidRPr="18DEB7B3">
        <w:rPr>
          <w:rFonts w:ascii="Arial" w:hAnsi="Arial" w:cs="Arial"/>
        </w:rPr>
        <w:t>their employment contracts</w:t>
      </w:r>
      <w:r w:rsidR="005A3F0B" w:rsidRPr="18DEB7B3">
        <w:rPr>
          <w:rFonts w:ascii="Arial" w:hAnsi="Arial" w:cs="Arial"/>
        </w:rPr>
        <w:t xml:space="preserve">, </w:t>
      </w:r>
      <w:r w:rsidR="00CD6B71" w:rsidRPr="18DEB7B3">
        <w:rPr>
          <w:rFonts w:ascii="Arial" w:hAnsi="Arial" w:cs="Arial"/>
        </w:rPr>
        <w:t>AHRI</w:t>
      </w:r>
      <w:r w:rsidR="00F80313" w:rsidRPr="18DEB7B3">
        <w:rPr>
          <w:rFonts w:ascii="Arial" w:hAnsi="Arial" w:cs="Arial"/>
        </w:rPr>
        <w:t xml:space="preserve"> </w:t>
      </w:r>
      <w:r w:rsidR="13DBB065" w:rsidRPr="18DEB7B3">
        <w:rPr>
          <w:rFonts w:ascii="Arial" w:hAnsi="Arial" w:cs="Arial"/>
        </w:rPr>
        <w:t xml:space="preserve">supports </w:t>
      </w:r>
      <w:r w:rsidR="19534A74" w:rsidRPr="18DEB7B3">
        <w:rPr>
          <w:rFonts w:ascii="Arial" w:hAnsi="Arial" w:cs="Arial"/>
        </w:rPr>
        <w:t xml:space="preserve">some </w:t>
      </w:r>
      <w:r w:rsidR="00F80313" w:rsidRPr="18DEB7B3">
        <w:rPr>
          <w:rFonts w:ascii="Arial" w:hAnsi="Arial" w:cs="Arial"/>
        </w:rPr>
        <w:t>tighten</w:t>
      </w:r>
      <w:r w:rsidR="7C3A51F9" w:rsidRPr="18DEB7B3">
        <w:rPr>
          <w:rFonts w:ascii="Arial" w:hAnsi="Arial" w:cs="Arial"/>
        </w:rPr>
        <w:t>ing</w:t>
      </w:r>
      <w:r w:rsidR="008F7802" w:rsidRPr="18DEB7B3">
        <w:rPr>
          <w:rFonts w:ascii="Arial" w:hAnsi="Arial" w:cs="Arial"/>
        </w:rPr>
        <w:t xml:space="preserve"> </w:t>
      </w:r>
      <w:r w:rsidR="2367F8C7" w:rsidRPr="18DEB7B3">
        <w:rPr>
          <w:rFonts w:ascii="Arial" w:hAnsi="Arial" w:cs="Arial"/>
        </w:rPr>
        <w:t xml:space="preserve">of </w:t>
      </w:r>
      <w:r w:rsidR="008F7802" w:rsidRPr="18DEB7B3">
        <w:rPr>
          <w:rFonts w:ascii="Arial" w:hAnsi="Arial" w:cs="Arial"/>
        </w:rPr>
        <w:t>the</w:t>
      </w:r>
      <w:r w:rsidR="00F80313" w:rsidRPr="18DEB7B3">
        <w:rPr>
          <w:rFonts w:ascii="Arial" w:hAnsi="Arial" w:cs="Arial"/>
        </w:rPr>
        <w:t xml:space="preserve"> regulation of non-compete clauses</w:t>
      </w:r>
      <w:r w:rsidR="0015473B" w:rsidRPr="18DEB7B3">
        <w:rPr>
          <w:rFonts w:ascii="Arial" w:hAnsi="Arial" w:cs="Arial"/>
        </w:rPr>
        <w:t xml:space="preserve">. </w:t>
      </w:r>
    </w:p>
    <w:p w14:paraId="75B44403" w14:textId="77777777" w:rsidR="003043B2" w:rsidRDefault="003043B2">
      <w:pPr>
        <w:spacing w:line="360" w:lineRule="auto"/>
        <w:rPr>
          <w:rFonts w:ascii="Arial" w:hAnsi="Arial" w:cs="Arial"/>
        </w:rPr>
      </w:pPr>
    </w:p>
    <w:p w14:paraId="2E85A36A" w14:textId="3A6A8D03" w:rsidR="002038FD" w:rsidRDefault="003043B2" w:rsidP="18DEB7B3">
      <w:pPr>
        <w:spacing w:line="360" w:lineRule="auto"/>
        <w:rPr>
          <w:rFonts w:ascii="Arial" w:hAnsi="Arial" w:cs="Arial"/>
        </w:rPr>
      </w:pPr>
      <w:r w:rsidRPr="18DEB7B3">
        <w:rPr>
          <w:rFonts w:ascii="Arial" w:hAnsi="Arial" w:cs="Arial"/>
        </w:rPr>
        <w:t xml:space="preserve">1.3. </w:t>
      </w:r>
      <w:r w:rsidR="0015473B" w:rsidRPr="18DEB7B3">
        <w:rPr>
          <w:rFonts w:ascii="Arial" w:hAnsi="Arial" w:cs="Arial"/>
        </w:rPr>
        <w:t>AHRI</w:t>
      </w:r>
      <w:r w:rsidR="00260D8C" w:rsidRPr="18DEB7B3">
        <w:rPr>
          <w:rFonts w:ascii="Arial" w:hAnsi="Arial" w:cs="Arial"/>
        </w:rPr>
        <w:t xml:space="preserve"> proposes</w:t>
      </w:r>
      <w:r w:rsidR="00F80313" w:rsidRPr="18DEB7B3">
        <w:rPr>
          <w:rFonts w:ascii="Arial" w:hAnsi="Arial" w:cs="Arial"/>
        </w:rPr>
        <w:t xml:space="preserve"> </w:t>
      </w:r>
      <w:r w:rsidR="00CC6C41" w:rsidRPr="18DEB7B3">
        <w:rPr>
          <w:rFonts w:ascii="Arial" w:hAnsi="Arial" w:cs="Arial"/>
        </w:rPr>
        <w:t>the introduction of a high-income threshold</w:t>
      </w:r>
      <w:r w:rsidR="75F2C619" w:rsidRPr="18DEB7B3">
        <w:rPr>
          <w:rFonts w:ascii="Arial" w:hAnsi="Arial" w:cs="Arial"/>
        </w:rPr>
        <w:t xml:space="preserve"> for non-compete clauses</w:t>
      </w:r>
      <w:r w:rsidRPr="18DEB7B3">
        <w:rPr>
          <w:rFonts w:ascii="Arial" w:hAnsi="Arial" w:cs="Arial"/>
        </w:rPr>
        <w:t>.</w:t>
      </w:r>
      <w:r w:rsidR="0015473B" w:rsidRPr="18DEB7B3">
        <w:rPr>
          <w:rFonts w:ascii="Arial" w:hAnsi="Arial" w:cs="Arial"/>
        </w:rPr>
        <w:t xml:space="preserve"> </w:t>
      </w:r>
      <w:r w:rsidRPr="18DEB7B3">
        <w:rPr>
          <w:rFonts w:ascii="Arial" w:hAnsi="Arial" w:cs="Arial"/>
        </w:rPr>
        <w:t>W</w:t>
      </w:r>
      <w:r w:rsidR="0015473B" w:rsidRPr="18DEB7B3">
        <w:rPr>
          <w:rFonts w:ascii="Arial" w:hAnsi="Arial" w:cs="Arial"/>
        </w:rPr>
        <w:t>e</w:t>
      </w:r>
      <w:r w:rsidR="00260D8C" w:rsidRPr="18DEB7B3">
        <w:rPr>
          <w:rFonts w:ascii="Arial" w:hAnsi="Arial" w:cs="Arial"/>
        </w:rPr>
        <w:t xml:space="preserve"> believe</w:t>
      </w:r>
      <w:r w:rsidRPr="18DEB7B3">
        <w:rPr>
          <w:rFonts w:ascii="Arial" w:hAnsi="Arial" w:cs="Arial"/>
        </w:rPr>
        <w:t xml:space="preserve"> that a threshold</w:t>
      </w:r>
      <w:r w:rsidR="0015473B" w:rsidRPr="18DEB7B3">
        <w:rPr>
          <w:rFonts w:ascii="Arial" w:hAnsi="Arial" w:cs="Arial"/>
        </w:rPr>
        <w:t xml:space="preserve"> </w:t>
      </w:r>
      <w:r w:rsidR="00F80313" w:rsidRPr="18DEB7B3">
        <w:rPr>
          <w:rFonts w:ascii="Arial" w:hAnsi="Arial" w:cs="Arial"/>
        </w:rPr>
        <w:t xml:space="preserve">will make it easier for firms to </w:t>
      </w:r>
      <w:r w:rsidR="61CC7298" w:rsidRPr="18DEB7B3">
        <w:rPr>
          <w:rFonts w:ascii="Arial" w:hAnsi="Arial" w:cs="Arial"/>
        </w:rPr>
        <w:t>improve</w:t>
      </w:r>
      <w:r w:rsidR="00284BC4" w:rsidRPr="18DEB7B3">
        <w:rPr>
          <w:rFonts w:ascii="Arial" w:hAnsi="Arial" w:cs="Arial"/>
        </w:rPr>
        <w:t xml:space="preserve"> </w:t>
      </w:r>
      <w:r w:rsidR="005A3F0B" w:rsidRPr="18DEB7B3">
        <w:rPr>
          <w:rFonts w:ascii="Arial" w:hAnsi="Arial" w:cs="Arial"/>
        </w:rPr>
        <w:t xml:space="preserve">workforce </w:t>
      </w:r>
      <w:r w:rsidR="00284BC4" w:rsidRPr="18DEB7B3">
        <w:rPr>
          <w:rFonts w:ascii="Arial" w:hAnsi="Arial" w:cs="Arial"/>
        </w:rPr>
        <w:t>skills and productivity</w:t>
      </w:r>
      <w:r w:rsidR="00CC6C41" w:rsidRPr="18DEB7B3">
        <w:rPr>
          <w:rFonts w:ascii="Arial" w:hAnsi="Arial" w:cs="Arial"/>
        </w:rPr>
        <w:t xml:space="preserve"> through increased job mobility</w:t>
      </w:r>
      <w:r w:rsidR="298BE78D" w:rsidRPr="18DEB7B3">
        <w:rPr>
          <w:rFonts w:ascii="Arial" w:hAnsi="Arial" w:cs="Arial"/>
        </w:rPr>
        <w:t xml:space="preserve"> while still protecting the business interests of other firms</w:t>
      </w:r>
      <w:r w:rsidR="6CF04B38" w:rsidRPr="18DEB7B3">
        <w:rPr>
          <w:rFonts w:ascii="Arial" w:hAnsi="Arial" w:cs="Arial"/>
        </w:rPr>
        <w:t xml:space="preserve">. </w:t>
      </w:r>
    </w:p>
    <w:bookmarkEnd w:id="0"/>
    <w:p w14:paraId="3E8D2771" w14:textId="77777777" w:rsidR="00FC710A" w:rsidRDefault="00FC710A" w:rsidP="18DEB7B3">
      <w:pPr>
        <w:rPr>
          <w:rFonts w:ascii="Aptos" w:eastAsia="Times New Roman" w:hAnsi="Aptos"/>
        </w:rPr>
      </w:pPr>
    </w:p>
    <w:p w14:paraId="57DAD287" w14:textId="45E4A00B" w:rsidR="002038FD" w:rsidRDefault="008F7802">
      <w:pPr>
        <w:spacing w:line="360" w:lineRule="auto"/>
        <w:rPr>
          <w:rFonts w:ascii="Arial" w:hAnsi="Arial" w:cs="Arial"/>
          <w:b/>
          <w:bCs/>
          <w:color w:val="156082" w:themeColor="accent1"/>
        </w:rPr>
      </w:pPr>
      <w:r>
        <w:rPr>
          <w:rFonts w:ascii="Arial" w:hAnsi="Arial" w:cs="Arial"/>
          <w:b/>
          <w:bCs/>
          <w:color w:val="156082" w:themeColor="accent1"/>
        </w:rPr>
        <w:t>2</w:t>
      </w:r>
      <w:r w:rsidR="00F80313">
        <w:rPr>
          <w:rFonts w:ascii="Arial" w:hAnsi="Arial" w:cs="Arial"/>
          <w:b/>
          <w:bCs/>
          <w:color w:val="156082" w:themeColor="accent1"/>
        </w:rPr>
        <w:t>. Background</w:t>
      </w:r>
    </w:p>
    <w:p w14:paraId="00CB67A7" w14:textId="77777777" w:rsidR="002038FD" w:rsidRDefault="002038FD">
      <w:pPr>
        <w:spacing w:line="360" w:lineRule="auto"/>
        <w:rPr>
          <w:rFonts w:ascii="Arial" w:hAnsi="Arial" w:cs="Arial"/>
          <w:b/>
          <w:bCs/>
        </w:rPr>
      </w:pPr>
    </w:p>
    <w:p w14:paraId="165426A5" w14:textId="6BF53E5A" w:rsidR="002038FD" w:rsidRDefault="00260D8C">
      <w:pPr>
        <w:spacing w:line="360" w:lineRule="auto"/>
        <w:rPr>
          <w:rFonts w:ascii="Arial" w:hAnsi="Arial" w:cs="Arial"/>
        </w:rPr>
      </w:pPr>
      <w:r w:rsidRPr="18DEB7B3">
        <w:rPr>
          <w:rFonts w:ascii="Arial" w:hAnsi="Arial" w:cs="Arial"/>
        </w:rPr>
        <w:t>2</w:t>
      </w:r>
      <w:r w:rsidR="005A3F0B" w:rsidRPr="18DEB7B3">
        <w:rPr>
          <w:rFonts w:ascii="Arial" w:hAnsi="Arial" w:cs="Arial"/>
        </w:rPr>
        <w:t>.</w:t>
      </w:r>
      <w:r w:rsidRPr="18DEB7B3">
        <w:rPr>
          <w:rFonts w:ascii="Arial" w:hAnsi="Arial" w:cs="Arial"/>
        </w:rPr>
        <w:t>1</w:t>
      </w:r>
      <w:r w:rsidR="005A3F0B" w:rsidRPr="18DEB7B3">
        <w:rPr>
          <w:rFonts w:ascii="Arial" w:hAnsi="Arial" w:cs="Arial"/>
        </w:rPr>
        <w:t xml:space="preserve"> </w:t>
      </w:r>
      <w:r w:rsidR="007171B5" w:rsidRPr="18DEB7B3">
        <w:rPr>
          <w:rFonts w:ascii="Arial" w:hAnsi="Arial" w:cs="Arial"/>
        </w:rPr>
        <w:t>Despite some modest loosening in the labour market over the past year,</w:t>
      </w:r>
      <w:r w:rsidR="00F80313" w:rsidRPr="18DEB7B3">
        <w:rPr>
          <w:rFonts w:ascii="Arial" w:hAnsi="Arial" w:cs="Arial"/>
        </w:rPr>
        <w:t xml:space="preserve"> structural unemployment </w:t>
      </w:r>
      <w:r w:rsidR="00E5314F" w:rsidRPr="18DEB7B3">
        <w:rPr>
          <w:rFonts w:ascii="Arial" w:hAnsi="Arial" w:cs="Arial"/>
        </w:rPr>
        <w:t>is</w:t>
      </w:r>
      <w:r w:rsidR="002D3BEC" w:rsidRPr="18DEB7B3">
        <w:rPr>
          <w:rFonts w:ascii="Arial" w:hAnsi="Arial" w:cs="Arial"/>
        </w:rPr>
        <w:t xml:space="preserve"> </w:t>
      </w:r>
      <w:r w:rsidR="00F80313" w:rsidRPr="18DEB7B3">
        <w:rPr>
          <w:rFonts w:ascii="Arial" w:hAnsi="Arial" w:cs="Arial"/>
        </w:rPr>
        <w:t xml:space="preserve">low and </w:t>
      </w:r>
      <w:r w:rsidR="2FED2D4F" w:rsidRPr="18DEB7B3">
        <w:rPr>
          <w:rFonts w:ascii="Arial" w:hAnsi="Arial" w:cs="Arial"/>
        </w:rPr>
        <w:t xml:space="preserve">employment </w:t>
      </w:r>
      <w:r w:rsidR="1DA01A72" w:rsidRPr="18DEB7B3">
        <w:rPr>
          <w:rFonts w:ascii="Arial" w:hAnsi="Arial" w:cs="Arial"/>
        </w:rPr>
        <w:t>activity</w:t>
      </w:r>
      <w:r w:rsidR="00F80313" w:rsidRPr="18DEB7B3">
        <w:rPr>
          <w:rFonts w:ascii="Arial" w:hAnsi="Arial" w:cs="Arial"/>
        </w:rPr>
        <w:t xml:space="preserve"> </w:t>
      </w:r>
      <w:r w:rsidR="002D3BEC" w:rsidRPr="18DEB7B3">
        <w:rPr>
          <w:rFonts w:ascii="Arial" w:hAnsi="Arial" w:cs="Arial"/>
        </w:rPr>
        <w:t>remains relatively</w:t>
      </w:r>
      <w:r w:rsidR="00F80313" w:rsidRPr="18DEB7B3">
        <w:rPr>
          <w:rFonts w:ascii="Arial" w:hAnsi="Arial" w:cs="Arial"/>
        </w:rPr>
        <w:t xml:space="preserve"> high</w:t>
      </w:r>
      <w:r w:rsidR="00CD6B71" w:rsidRPr="18DEB7B3">
        <w:rPr>
          <w:rFonts w:ascii="Arial" w:hAnsi="Arial" w:cs="Arial"/>
        </w:rPr>
        <w:t xml:space="preserve"> in Australia</w:t>
      </w:r>
      <w:r w:rsidR="00F80313" w:rsidRPr="18DEB7B3">
        <w:rPr>
          <w:rFonts w:ascii="Arial" w:hAnsi="Arial" w:cs="Arial"/>
        </w:rPr>
        <w:t xml:space="preserve">.  However, restraints of trade, </w:t>
      </w:r>
      <w:r w:rsidR="4DB173C8" w:rsidRPr="18DEB7B3">
        <w:rPr>
          <w:rFonts w:ascii="Arial" w:hAnsi="Arial" w:cs="Arial"/>
        </w:rPr>
        <w:t>including</w:t>
      </w:r>
      <w:r w:rsidR="00F80313" w:rsidRPr="18DEB7B3">
        <w:rPr>
          <w:rFonts w:ascii="Arial" w:hAnsi="Arial" w:cs="Arial"/>
        </w:rPr>
        <w:t xml:space="preserve"> the use of non-compete clauses, risk undermining job mobility and therefore </w:t>
      </w:r>
      <w:r w:rsidR="7F947A80" w:rsidRPr="18DEB7B3">
        <w:rPr>
          <w:rFonts w:ascii="Arial" w:hAnsi="Arial" w:cs="Arial"/>
        </w:rPr>
        <w:t>employment</w:t>
      </w:r>
      <w:r w:rsidR="005A3F0B" w:rsidRPr="18DEB7B3">
        <w:rPr>
          <w:rFonts w:ascii="Arial" w:hAnsi="Arial" w:cs="Arial"/>
        </w:rPr>
        <w:t xml:space="preserve"> if they are not applied in the right way</w:t>
      </w:r>
      <w:r w:rsidR="00F80313" w:rsidRPr="18DEB7B3">
        <w:rPr>
          <w:rFonts w:ascii="Arial" w:hAnsi="Arial" w:cs="Arial"/>
        </w:rPr>
        <w:t>.</w:t>
      </w:r>
    </w:p>
    <w:p w14:paraId="355B4B87" w14:textId="77777777" w:rsidR="002038FD" w:rsidRDefault="002038FD">
      <w:pPr>
        <w:spacing w:line="360" w:lineRule="auto"/>
        <w:rPr>
          <w:rFonts w:ascii="Arial" w:hAnsi="Arial" w:cs="Arial"/>
        </w:rPr>
      </w:pPr>
    </w:p>
    <w:p w14:paraId="0A6D593E" w14:textId="7C0A90D2" w:rsidR="002038FD" w:rsidRDefault="00260D8C">
      <w:pPr>
        <w:spacing w:line="360" w:lineRule="auto"/>
        <w:rPr>
          <w:rFonts w:ascii="Arial" w:hAnsi="Arial" w:cs="Arial"/>
        </w:rPr>
      </w:pPr>
      <w:r>
        <w:rPr>
          <w:rFonts w:ascii="Arial" w:hAnsi="Arial" w:cs="Arial"/>
        </w:rPr>
        <w:t>2</w:t>
      </w:r>
      <w:r w:rsidR="005A3F0B">
        <w:rPr>
          <w:rFonts w:ascii="Arial" w:hAnsi="Arial" w:cs="Arial"/>
        </w:rPr>
        <w:t>.</w:t>
      </w:r>
      <w:r>
        <w:rPr>
          <w:rFonts w:ascii="Arial" w:hAnsi="Arial" w:cs="Arial"/>
        </w:rPr>
        <w:t>2</w:t>
      </w:r>
      <w:r w:rsidR="005A3F0B">
        <w:rPr>
          <w:rFonts w:ascii="Arial" w:hAnsi="Arial" w:cs="Arial"/>
        </w:rPr>
        <w:t xml:space="preserve"> </w:t>
      </w:r>
      <w:r w:rsidR="00F80313">
        <w:rPr>
          <w:rFonts w:ascii="Arial" w:hAnsi="Arial" w:cs="Arial"/>
        </w:rPr>
        <w:t>According to recent official data, just over a fifth (21%) of businesses use non-compete clauses for at least some of their staff and 68 per cent of these businesses used them for more than three-quarters of their employees</w:t>
      </w:r>
      <w:r w:rsidR="00F80313">
        <w:rPr>
          <w:rStyle w:val="FootnoteReference"/>
          <w:rFonts w:ascii="Arial" w:hAnsi="Arial" w:cs="Arial"/>
        </w:rPr>
        <w:footnoteReference w:id="2"/>
      </w:r>
      <w:r w:rsidR="00F80313">
        <w:rPr>
          <w:rFonts w:ascii="Arial" w:hAnsi="Arial" w:cs="Arial"/>
        </w:rPr>
        <w:t xml:space="preserve">. </w:t>
      </w:r>
    </w:p>
    <w:p w14:paraId="20055D87" w14:textId="77777777" w:rsidR="002038FD" w:rsidRDefault="002038FD">
      <w:pPr>
        <w:spacing w:line="360" w:lineRule="auto"/>
        <w:rPr>
          <w:rFonts w:ascii="Arial" w:hAnsi="Arial" w:cs="Arial"/>
          <w:b/>
          <w:bCs/>
        </w:rPr>
      </w:pPr>
    </w:p>
    <w:p w14:paraId="47A784CB" w14:textId="0B017902" w:rsidR="00A37D05" w:rsidRPr="00FC710A" w:rsidRDefault="00FC710A">
      <w:pPr>
        <w:spacing w:line="360" w:lineRule="auto"/>
        <w:rPr>
          <w:rFonts w:ascii="Arial" w:hAnsi="Arial" w:cs="Arial"/>
          <w:b/>
          <w:bCs/>
          <w:color w:val="215E99" w:themeColor="text2" w:themeTint="BF"/>
        </w:rPr>
      </w:pPr>
      <w:r w:rsidRPr="00FC710A">
        <w:rPr>
          <w:rFonts w:ascii="Arial" w:hAnsi="Arial" w:cs="Arial"/>
          <w:b/>
          <w:bCs/>
          <w:color w:val="215E99" w:themeColor="text2" w:themeTint="BF"/>
        </w:rPr>
        <w:t xml:space="preserve">3. </w:t>
      </w:r>
      <w:r w:rsidR="00A37D05" w:rsidRPr="00FC710A">
        <w:rPr>
          <w:rFonts w:ascii="Arial" w:hAnsi="Arial" w:cs="Arial"/>
          <w:b/>
          <w:bCs/>
          <w:color w:val="215E99" w:themeColor="text2" w:themeTint="BF"/>
        </w:rPr>
        <w:t xml:space="preserve">The case for </w:t>
      </w:r>
      <w:r w:rsidR="00CC6C41">
        <w:rPr>
          <w:rFonts w:ascii="Arial" w:hAnsi="Arial" w:cs="Arial"/>
          <w:b/>
          <w:bCs/>
          <w:color w:val="215E99" w:themeColor="text2" w:themeTint="BF"/>
        </w:rPr>
        <w:t>tighter</w:t>
      </w:r>
      <w:r w:rsidR="00A37D05" w:rsidRPr="00FC710A">
        <w:rPr>
          <w:rFonts w:ascii="Arial" w:hAnsi="Arial" w:cs="Arial"/>
          <w:b/>
          <w:bCs/>
          <w:color w:val="215E99" w:themeColor="text2" w:themeTint="BF"/>
        </w:rPr>
        <w:t xml:space="preserve"> regulation</w:t>
      </w:r>
    </w:p>
    <w:p w14:paraId="47F1CF1D" w14:textId="77777777" w:rsidR="002038FD" w:rsidRDefault="002038FD">
      <w:pPr>
        <w:spacing w:line="360" w:lineRule="auto"/>
        <w:rPr>
          <w:rFonts w:ascii="Arial" w:hAnsi="Arial" w:cs="Arial"/>
        </w:rPr>
      </w:pPr>
    </w:p>
    <w:p w14:paraId="75E02C74" w14:textId="100F0506" w:rsidR="008F7802" w:rsidRDefault="00260D8C" w:rsidP="008F7802">
      <w:pPr>
        <w:spacing w:line="360" w:lineRule="auto"/>
        <w:rPr>
          <w:rFonts w:ascii="Arial" w:hAnsi="Arial" w:cs="Arial"/>
        </w:rPr>
      </w:pPr>
      <w:r>
        <w:rPr>
          <w:rFonts w:ascii="Arial" w:hAnsi="Arial" w:cs="Arial"/>
        </w:rPr>
        <w:t xml:space="preserve">3.1 </w:t>
      </w:r>
      <w:r w:rsidR="008F7802">
        <w:rPr>
          <w:rFonts w:ascii="Arial" w:hAnsi="Arial" w:cs="Arial"/>
        </w:rPr>
        <w:t xml:space="preserve">Introducing tighter regulation </w:t>
      </w:r>
      <w:r w:rsidR="13A86E1A">
        <w:rPr>
          <w:rFonts w:ascii="Arial" w:hAnsi="Arial" w:cs="Arial"/>
        </w:rPr>
        <w:t xml:space="preserve">on non-compete clauses </w:t>
      </w:r>
      <w:r w:rsidR="008F7802">
        <w:rPr>
          <w:rFonts w:ascii="Arial" w:hAnsi="Arial" w:cs="Arial"/>
        </w:rPr>
        <w:t xml:space="preserve">makes job matching more efficient and effective because </w:t>
      </w:r>
      <w:r w:rsidR="00DB1B53">
        <w:rPr>
          <w:rFonts w:ascii="Arial" w:hAnsi="Arial" w:cs="Arial"/>
        </w:rPr>
        <w:t>it allows</w:t>
      </w:r>
      <w:r w:rsidR="008F7802">
        <w:rPr>
          <w:rFonts w:ascii="Arial" w:hAnsi="Arial" w:cs="Arial"/>
        </w:rPr>
        <w:t xml:space="preserve"> employees greater flexibility to move roles and provides greater access to labour for employers to help fill vacancies and attract better candidates</w:t>
      </w:r>
      <w:r w:rsidR="008F7802">
        <w:rPr>
          <w:rStyle w:val="FootnoteReference"/>
          <w:rFonts w:ascii="Arial" w:hAnsi="Arial" w:cs="Arial"/>
        </w:rPr>
        <w:footnoteReference w:id="3"/>
      </w:r>
      <w:r w:rsidR="008F7802">
        <w:rPr>
          <w:rFonts w:ascii="Arial" w:hAnsi="Arial" w:cs="Arial"/>
        </w:rPr>
        <w:t>.</w:t>
      </w:r>
    </w:p>
    <w:p w14:paraId="3416458B" w14:textId="77777777" w:rsidR="008F7802" w:rsidRDefault="008F7802" w:rsidP="008F7802">
      <w:pPr>
        <w:spacing w:line="360" w:lineRule="auto"/>
        <w:rPr>
          <w:rFonts w:ascii="Arial" w:hAnsi="Arial" w:cs="Arial"/>
        </w:rPr>
      </w:pPr>
    </w:p>
    <w:p w14:paraId="616055E8" w14:textId="2406CFBE" w:rsidR="00260D8C" w:rsidRDefault="00260D8C" w:rsidP="008F7802">
      <w:pPr>
        <w:spacing w:line="360" w:lineRule="auto"/>
        <w:rPr>
          <w:rFonts w:ascii="Arial" w:hAnsi="Arial" w:cs="Arial"/>
        </w:rPr>
      </w:pPr>
      <w:r>
        <w:rPr>
          <w:rFonts w:ascii="Arial" w:hAnsi="Arial" w:cs="Arial"/>
        </w:rPr>
        <w:lastRenderedPageBreak/>
        <w:t xml:space="preserve">3.2 </w:t>
      </w:r>
      <w:r w:rsidR="00CC6C41">
        <w:rPr>
          <w:rFonts w:ascii="Arial" w:hAnsi="Arial" w:cs="Arial"/>
        </w:rPr>
        <w:t xml:space="preserve">Despite </w:t>
      </w:r>
      <w:r w:rsidR="004057E8">
        <w:rPr>
          <w:rFonts w:ascii="Arial" w:hAnsi="Arial" w:cs="Arial"/>
        </w:rPr>
        <w:t xml:space="preserve">some </w:t>
      </w:r>
      <w:r w:rsidR="00CC6C41">
        <w:rPr>
          <w:rFonts w:ascii="Arial" w:hAnsi="Arial" w:cs="Arial"/>
        </w:rPr>
        <w:t xml:space="preserve">modest loosening in </w:t>
      </w:r>
      <w:r w:rsidR="004057E8">
        <w:rPr>
          <w:rFonts w:ascii="Arial" w:hAnsi="Arial" w:cs="Arial"/>
        </w:rPr>
        <w:t xml:space="preserve">the Australian </w:t>
      </w:r>
      <w:r w:rsidR="00CC6C41">
        <w:rPr>
          <w:rFonts w:ascii="Arial" w:hAnsi="Arial" w:cs="Arial"/>
        </w:rPr>
        <w:t xml:space="preserve">labour market </w:t>
      </w:r>
      <w:r w:rsidR="004057E8">
        <w:rPr>
          <w:rFonts w:ascii="Arial" w:hAnsi="Arial" w:cs="Arial"/>
        </w:rPr>
        <w:t>over the past year</w:t>
      </w:r>
      <w:r w:rsidR="00CC6C41">
        <w:rPr>
          <w:rFonts w:ascii="Arial" w:hAnsi="Arial" w:cs="Arial"/>
        </w:rPr>
        <w:t xml:space="preserve">, </w:t>
      </w:r>
      <w:r w:rsidR="008F7802" w:rsidRPr="00146036">
        <w:rPr>
          <w:rFonts w:ascii="Arial" w:hAnsi="Arial" w:cs="Arial"/>
        </w:rPr>
        <w:t>Australia is</w:t>
      </w:r>
      <w:r>
        <w:rPr>
          <w:rFonts w:ascii="Arial" w:hAnsi="Arial" w:cs="Arial"/>
        </w:rPr>
        <w:t xml:space="preserve"> still</w:t>
      </w:r>
      <w:r w:rsidR="008F7802" w:rsidRPr="00146036">
        <w:rPr>
          <w:rFonts w:ascii="Arial" w:hAnsi="Arial" w:cs="Arial"/>
        </w:rPr>
        <w:t xml:space="preserve"> experiencing a </w:t>
      </w:r>
      <w:r w:rsidR="451BD52A" w:rsidRPr="00146036">
        <w:rPr>
          <w:rFonts w:ascii="Arial" w:hAnsi="Arial" w:cs="Arial"/>
        </w:rPr>
        <w:t xml:space="preserve">skills </w:t>
      </w:r>
      <w:r w:rsidR="008F7802" w:rsidRPr="00146036">
        <w:rPr>
          <w:rFonts w:ascii="Arial" w:hAnsi="Arial" w:cs="Arial"/>
        </w:rPr>
        <w:t xml:space="preserve">shortage.   As recent </w:t>
      </w:r>
      <w:r w:rsidR="008F7802">
        <w:rPr>
          <w:rFonts w:ascii="Arial" w:hAnsi="Arial" w:cs="Arial"/>
        </w:rPr>
        <w:t>AHRI</w:t>
      </w:r>
      <w:r w:rsidR="008F7802" w:rsidRPr="00146036">
        <w:rPr>
          <w:rFonts w:ascii="Arial" w:hAnsi="Arial" w:cs="Arial"/>
        </w:rPr>
        <w:t xml:space="preserve"> research shows, recruitment difficulties continue to pose great challenges for employers</w:t>
      </w:r>
      <w:r w:rsidR="008F7802" w:rsidRPr="00146036">
        <w:rPr>
          <w:rStyle w:val="FootnoteReference"/>
          <w:rFonts w:ascii="Arial" w:hAnsi="Arial" w:cs="Arial"/>
        </w:rPr>
        <w:footnoteReference w:id="4"/>
      </w:r>
      <w:r w:rsidR="008F7802" w:rsidRPr="00146036">
        <w:rPr>
          <w:rFonts w:ascii="Arial" w:hAnsi="Arial" w:cs="Arial"/>
        </w:rPr>
        <w:t xml:space="preserve">.  </w:t>
      </w:r>
    </w:p>
    <w:p w14:paraId="12C9A187" w14:textId="22EDDA98" w:rsidR="18DEB7B3" w:rsidRDefault="18DEB7B3" w:rsidP="18DEB7B3">
      <w:pPr>
        <w:spacing w:line="360" w:lineRule="auto"/>
        <w:rPr>
          <w:rFonts w:ascii="Arial" w:hAnsi="Arial" w:cs="Arial"/>
        </w:rPr>
      </w:pPr>
    </w:p>
    <w:p w14:paraId="5576B272" w14:textId="48CE5113" w:rsidR="008F7802" w:rsidRDefault="00260D8C" w:rsidP="008F7802">
      <w:pPr>
        <w:spacing w:line="360" w:lineRule="auto"/>
        <w:rPr>
          <w:rFonts w:ascii="Arial" w:hAnsi="Arial" w:cs="Arial"/>
        </w:rPr>
      </w:pPr>
      <w:r w:rsidRPr="18DEB7B3">
        <w:rPr>
          <w:rFonts w:ascii="Arial" w:hAnsi="Arial" w:cs="Arial"/>
        </w:rPr>
        <w:t xml:space="preserve">3.3 </w:t>
      </w:r>
      <w:r w:rsidR="008F7802" w:rsidRPr="18DEB7B3">
        <w:rPr>
          <w:rFonts w:ascii="Arial" w:hAnsi="Arial" w:cs="Arial"/>
        </w:rPr>
        <w:t>There is also a need to improve the skills and capability of our workforce to compete in a globalised economy. R</w:t>
      </w:r>
      <w:r w:rsidR="06119F68" w:rsidRPr="18DEB7B3">
        <w:rPr>
          <w:rFonts w:ascii="Arial" w:hAnsi="Arial" w:cs="Arial"/>
        </w:rPr>
        <w:t xml:space="preserve">educing </w:t>
      </w:r>
      <w:r w:rsidR="008F7802" w:rsidRPr="18DEB7B3">
        <w:rPr>
          <w:rFonts w:ascii="Arial" w:hAnsi="Arial" w:cs="Arial"/>
        </w:rPr>
        <w:t xml:space="preserve">restrictions and barriers that impact job mobility, like non-compete clauses, can improve opportunities for the development of new and valuable skills. AHRI believes that a more flexible and less-complex workplace relations system is key to building skills and capability of the Australian workforce, both now and into the future.  </w:t>
      </w:r>
    </w:p>
    <w:p w14:paraId="3E8A60F1" w14:textId="77777777" w:rsidR="004057E8" w:rsidRDefault="004057E8" w:rsidP="00A37D05">
      <w:pPr>
        <w:spacing w:line="360" w:lineRule="auto"/>
        <w:rPr>
          <w:rFonts w:ascii="Arial" w:hAnsi="Arial" w:cs="Arial"/>
          <w:b/>
          <w:bCs/>
          <w:color w:val="156082" w:themeColor="accent1"/>
        </w:rPr>
      </w:pPr>
    </w:p>
    <w:p w14:paraId="59C4514F" w14:textId="5BCBE3C0" w:rsidR="00A37D05" w:rsidRDefault="00260D8C" w:rsidP="00A37D05">
      <w:pPr>
        <w:spacing w:line="360" w:lineRule="auto"/>
        <w:rPr>
          <w:rFonts w:ascii="Arial" w:hAnsi="Arial" w:cs="Arial"/>
          <w:b/>
          <w:bCs/>
          <w:color w:val="156082" w:themeColor="accent1"/>
        </w:rPr>
      </w:pPr>
      <w:r>
        <w:rPr>
          <w:rFonts w:ascii="Arial" w:hAnsi="Arial" w:cs="Arial"/>
          <w:b/>
          <w:bCs/>
          <w:color w:val="156082" w:themeColor="accent1"/>
        </w:rPr>
        <w:t>4</w:t>
      </w:r>
      <w:r w:rsidR="00A37D05">
        <w:rPr>
          <w:rFonts w:ascii="Arial" w:hAnsi="Arial" w:cs="Arial"/>
          <w:b/>
          <w:bCs/>
          <w:color w:val="156082" w:themeColor="accent1"/>
        </w:rPr>
        <w:t xml:space="preserve">. </w:t>
      </w:r>
      <w:r w:rsidR="00BD2572">
        <w:rPr>
          <w:rFonts w:ascii="Arial" w:hAnsi="Arial" w:cs="Arial"/>
          <w:b/>
          <w:bCs/>
          <w:color w:val="156082" w:themeColor="accent1"/>
        </w:rPr>
        <w:t xml:space="preserve">The case for </w:t>
      </w:r>
      <w:r w:rsidR="008F7802">
        <w:rPr>
          <w:rFonts w:ascii="Arial" w:hAnsi="Arial" w:cs="Arial"/>
          <w:b/>
          <w:bCs/>
          <w:color w:val="156082" w:themeColor="accent1"/>
        </w:rPr>
        <w:t>a high-income threshold</w:t>
      </w:r>
    </w:p>
    <w:p w14:paraId="5B703956" w14:textId="77777777" w:rsidR="00A37D05" w:rsidRDefault="00A37D05" w:rsidP="1D515FC9">
      <w:pPr>
        <w:spacing w:line="360" w:lineRule="auto"/>
        <w:rPr>
          <w:rFonts w:ascii="Arial" w:hAnsi="Arial" w:cs="Arial"/>
          <w:b/>
          <w:bCs/>
        </w:rPr>
      </w:pPr>
    </w:p>
    <w:p w14:paraId="261771DA" w14:textId="4F3F91CB" w:rsidR="004057E8" w:rsidRDefault="00260D8C" w:rsidP="1D515FC9">
      <w:pPr>
        <w:spacing w:line="360" w:lineRule="auto"/>
        <w:rPr>
          <w:rFonts w:ascii="Arial" w:hAnsi="Arial" w:cs="Arial"/>
          <w:b/>
          <w:bCs/>
        </w:rPr>
      </w:pPr>
      <w:r w:rsidRPr="79CE4612">
        <w:rPr>
          <w:rFonts w:ascii="Arial" w:hAnsi="Arial" w:cs="Arial"/>
          <w:b/>
          <w:bCs/>
        </w:rPr>
        <w:t xml:space="preserve">4.1 </w:t>
      </w:r>
      <w:r w:rsidR="00A37D05" w:rsidRPr="79CE4612">
        <w:rPr>
          <w:rFonts w:ascii="Arial" w:hAnsi="Arial" w:cs="Arial"/>
          <w:b/>
          <w:bCs/>
        </w:rPr>
        <w:t xml:space="preserve">AHRI believes that </w:t>
      </w:r>
      <w:r w:rsidR="6375E38D" w:rsidRPr="79CE4612">
        <w:rPr>
          <w:rFonts w:ascii="Arial" w:hAnsi="Arial" w:cs="Arial"/>
          <w:b/>
          <w:bCs/>
        </w:rPr>
        <w:t xml:space="preserve">the use of </w:t>
      </w:r>
      <w:r w:rsidR="00A37D05" w:rsidRPr="79CE4612">
        <w:rPr>
          <w:rFonts w:ascii="Arial" w:hAnsi="Arial" w:cs="Arial"/>
          <w:b/>
          <w:bCs/>
        </w:rPr>
        <w:t xml:space="preserve">non-compete clauses should be </w:t>
      </w:r>
      <w:r w:rsidR="616BF8B7" w:rsidRPr="79CE4612">
        <w:rPr>
          <w:rFonts w:ascii="Arial" w:hAnsi="Arial" w:cs="Arial"/>
          <w:b/>
          <w:bCs/>
        </w:rPr>
        <w:t xml:space="preserve">permitted </w:t>
      </w:r>
      <w:r w:rsidR="05C1C694" w:rsidRPr="79CE4612">
        <w:rPr>
          <w:rFonts w:ascii="Arial" w:hAnsi="Arial" w:cs="Arial"/>
          <w:b/>
          <w:bCs/>
        </w:rPr>
        <w:t>in</w:t>
      </w:r>
      <w:r w:rsidR="008B680A" w:rsidRPr="79CE4612">
        <w:rPr>
          <w:rFonts w:ascii="Arial" w:hAnsi="Arial" w:cs="Arial"/>
          <w:b/>
          <w:bCs/>
        </w:rPr>
        <w:t xml:space="preserve"> all organisations</w:t>
      </w:r>
      <w:r w:rsidR="00A37D05" w:rsidRPr="79CE4612">
        <w:rPr>
          <w:rFonts w:ascii="Arial" w:hAnsi="Arial" w:cs="Arial"/>
          <w:b/>
          <w:bCs/>
        </w:rPr>
        <w:t xml:space="preserve">. </w:t>
      </w:r>
      <w:r w:rsidR="004057E8" w:rsidRPr="79CE4612">
        <w:rPr>
          <w:rFonts w:ascii="Arial" w:hAnsi="Arial" w:cs="Arial"/>
          <w:b/>
          <w:bCs/>
        </w:rPr>
        <w:t xml:space="preserve">Soundings from members suggest that such </w:t>
      </w:r>
      <w:r w:rsidR="00A37D05" w:rsidRPr="79CE4612">
        <w:rPr>
          <w:rFonts w:ascii="Arial" w:hAnsi="Arial" w:cs="Arial"/>
          <w:b/>
          <w:bCs/>
        </w:rPr>
        <w:t xml:space="preserve">clauses </w:t>
      </w:r>
      <w:r w:rsidR="004057E8" w:rsidRPr="79CE4612">
        <w:rPr>
          <w:rFonts w:ascii="Arial" w:hAnsi="Arial" w:cs="Arial"/>
          <w:b/>
          <w:bCs/>
        </w:rPr>
        <w:t>are essential</w:t>
      </w:r>
      <w:r w:rsidR="00A37D05" w:rsidRPr="79CE4612">
        <w:rPr>
          <w:rFonts w:ascii="Arial" w:hAnsi="Arial" w:cs="Arial"/>
          <w:b/>
          <w:bCs/>
        </w:rPr>
        <w:t xml:space="preserve"> to protect</w:t>
      </w:r>
      <w:r w:rsidR="004057E8" w:rsidRPr="79CE4612">
        <w:rPr>
          <w:rFonts w:ascii="Arial" w:hAnsi="Arial" w:cs="Arial"/>
          <w:b/>
          <w:bCs/>
        </w:rPr>
        <w:t>ing</w:t>
      </w:r>
      <w:r w:rsidR="00A37D05" w:rsidRPr="79CE4612">
        <w:rPr>
          <w:rFonts w:ascii="Arial" w:hAnsi="Arial" w:cs="Arial"/>
          <w:b/>
          <w:bCs/>
        </w:rPr>
        <w:t xml:space="preserve"> the employer's business interests</w:t>
      </w:r>
      <w:r w:rsidR="004057E8" w:rsidRPr="79CE4612">
        <w:rPr>
          <w:rFonts w:ascii="Arial" w:hAnsi="Arial" w:cs="Arial"/>
          <w:b/>
          <w:bCs/>
        </w:rPr>
        <w:t>. These</w:t>
      </w:r>
      <w:r w:rsidR="00A37D05" w:rsidRPr="79CE4612">
        <w:rPr>
          <w:rFonts w:ascii="Arial" w:hAnsi="Arial" w:cs="Arial"/>
          <w:b/>
          <w:bCs/>
        </w:rPr>
        <w:t xml:space="preserve"> </w:t>
      </w:r>
      <w:r w:rsidR="28BCCDEE" w:rsidRPr="79CE4612">
        <w:rPr>
          <w:rFonts w:ascii="Arial" w:hAnsi="Arial" w:cs="Arial"/>
          <w:b/>
          <w:bCs/>
        </w:rPr>
        <w:t xml:space="preserve">interests </w:t>
      </w:r>
      <w:r w:rsidR="00A37D05" w:rsidRPr="79CE4612">
        <w:rPr>
          <w:rFonts w:ascii="Arial" w:hAnsi="Arial" w:cs="Arial"/>
          <w:b/>
          <w:bCs/>
        </w:rPr>
        <w:t>includ</w:t>
      </w:r>
      <w:r w:rsidR="004057E8" w:rsidRPr="79CE4612">
        <w:rPr>
          <w:rFonts w:ascii="Arial" w:hAnsi="Arial" w:cs="Arial"/>
          <w:b/>
          <w:bCs/>
        </w:rPr>
        <w:t>e</w:t>
      </w:r>
      <w:r w:rsidR="00A37D05" w:rsidRPr="79CE4612">
        <w:rPr>
          <w:rFonts w:ascii="Arial" w:hAnsi="Arial" w:cs="Arial"/>
          <w:b/>
          <w:bCs/>
        </w:rPr>
        <w:t xml:space="preserve"> </w:t>
      </w:r>
      <w:r w:rsidR="2FE80B52" w:rsidRPr="79CE4612">
        <w:rPr>
          <w:rFonts w:ascii="Arial" w:hAnsi="Arial" w:cs="Arial"/>
          <w:b/>
          <w:bCs/>
        </w:rPr>
        <w:t xml:space="preserve">protecting </w:t>
      </w:r>
      <w:r w:rsidR="00A37D05" w:rsidRPr="79CE4612">
        <w:rPr>
          <w:rFonts w:ascii="Arial" w:hAnsi="Arial" w:cs="Arial"/>
          <w:b/>
          <w:bCs/>
        </w:rPr>
        <w:t>confidential information, trade secrets, and client relationships</w:t>
      </w:r>
      <w:r w:rsidR="004057E8" w:rsidRPr="79CE4612">
        <w:rPr>
          <w:rFonts w:ascii="Arial" w:hAnsi="Arial" w:cs="Arial"/>
          <w:b/>
          <w:bCs/>
        </w:rPr>
        <w:t>.</w:t>
      </w:r>
    </w:p>
    <w:p w14:paraId="37A15FA0" w14:textId="77777777" w:rsidR="0074196D" w:rsidRDefault="0074196D" w:rsidP="1D515FC9">
      <w:pPr>
        <w:spacing w:line="360" w:lineRule="auto"/>
        <w:rPr>
          <w:rFonts w:ascii="Arial" w:hAnsi="Arial" w:cs="Arial"/>
          <w:b/>
          <w:bCs/>
        </w:rPr>
      </w:pPr>
    </w:p>
    <w:p w14:paraId="4AE41E56" w14:textId="7F28C07A" w:rsidR="004057E8" w:rsidRDefault="0074196D" w:rsidP="00A37D05">
      <w:pPr>
        <w:spacing w:line="360" w:lineRule="auto"/>
        <w:rPr>
          <w:rFonts w:ascii="Arial" w:hAnsi="Arial" w:cs="Arial"/>
        </w:rPr>
      </w:pPr>
      <w:r w:rsidRPr="79CE4612">
        <w:rPr>
          <w:rFonts w:ascii="Arial" w:hAnsi="Arial" w:cs="Arial"/>
        </w:rPr>
        <w:t xml:space="preserve">4.2 These views were </w:t>
      </w:r>
      <w:r w:rsidR="0014250D" w:rsidRPr="79CE4612">
        <w:rPr>
          <w:rFonts w:ascii="Arial" w:hAnsi="Arial" w:cs="Arial"/>
        </w:rPr>
        <w:t xml:space="preserve">broadly </w:t>
      </w:r>
      <w:r w:rsidRPr="79CE4612">
        <w:rPr>
          <w:rFonts w:ascii="Arial" w:hAnsi="Arial" w:cs="Arial"/>
        </w:rPr>
        <w:t xml:space="preserve">echoed in a poll of 203 AHRI members conducted between 30 </w:t>
      </w:r>
      <w:r w:rsidR="6F4FB983" w:rsidRPr="79CE4612">
        <w:rPr>
          <w:rFonts w:ascii="Arial" w:hAnsi="Arial" w:cs="Arial"/>
        </w:rPr>
        <w:t xml:space="preserve">May </w:t>
      </w:r>
      <w:r w:rsidRPr="79CE4612">
        <w:rPr>
          <w:rFonts w:ascii="Arial" w:hAnsi="Arial" w:cs="Arial"/>
        </w:rPr>
        <w:t xml:space="preserve">and 6 </w:t>
      </w:r>
      <w:r w:rsidR="54B38822" w:rsidRPr="79CE4612">
        <w:rPr>
          <w:rFonts w:ascii="Arial" w:hAnsi="Arial" w:cs="Arial"/>
        </w:rPr>
        <w:t>June</w:t>
      </w:r>
      <w:r w:rsidRPr="79CE4612">
        <w:rPr>
          <w:rFonts w:ascii="Arial" w:hAnsi="Arial" w:cs="Arial"/>
        </w:rPr>
        <w:t xml:space="preserve">. </w:t>
      </w:r>
      <w:r w:rsidR="00C26EFF" w:rsidRPr="79CE4612">
        <w:rPr>
          <w:rFonts w:ascii="Arial" w:hAnsi="Arial" w:cs="Arial"/>
        </w:rPr>
        <w:t xml:space="preserve"> The results show </w:t>
      </w:r>
      <w:r w:rsidR="00EA7348" w:rsidRPr="79CE4612">
        <w:rPr>
          <w:rFonts w:ascii="Arial" w:hAnsi="Arial" w:cs="Arial"/>
        </w:rPr>
        <w:t xml:space="preserve">that </w:t>
      </w:r>
      <w:r w:rsidR="03DD2467" w:rsidRPr="79CE4612">
        <w:rPr>
          <w:rFonts w:ascii="Arial" w:hAnsi="Arial" w:cs="Arial"/>
        </w:rPr>
        <w:t>over half</w:t>
      </w:r>
      <w:r w:rsidR="00EA7348" w:rsidRPr="79CE4612">
        <w:rPr>
          <w:rFonts w:ascii="Arial" w:hAnsi="Arial" w:cs="Arial"/>
        </w:rPr>
        <w:t xml:space="preserve"> </w:t>
      </w:r>
      <w:r w:rsidRPr="79CE4612">
        <w:rPr>
          <w:rFonts w:ascii="Arial" w:hAnsi="Arial" w:cs="Arial"/>
        </w:rPr>
        <w:t xml:space="preserve">of respondents </w:t>
      </w:r>
      <w:r w:rsidR="3D8305F2" w:rsidRPr="79CE4612">
        <w:rPr>
          <w:rFonts w:ascii="Arial" w:hAnsi="Arial" w:cs="Arial"/>
        </w:rPr>
        <w:t>do not agree with</w:t>
      </w:r>
      <w:r w:rsidR="318CE409" w:rsidRPr="79CE4612">
        <w:rPr>
          <w:rFonts w:ascii="Arial" w:hAnsi="Arial" w:cs="Arial"/>
        </w:rPr>
        <w:t xml:space="preserve"> </w:t>
      </w:r>
      <w:r w:rsidRPr="79CE4612">
        <w:rPr>
          <w:rFonts w:ascii="Arial" w:hAnsi="Arial" w:cs="Arial"/>
        </w:rPr>
        <w:t xml:space="preserve">banning non-compete clauses for all workers. </w:t>
      </w:r>
    </w:p>
    <w:p w14:paraId="5ABDA97B" w14:textId="21D69A53" w:rsidR="79CE4612" w:rsidRDefault="79CE4612" w:rsidP="79CE4612">
      <w:pPr>
        <w:spacing w:line="360" w:lineRule="auto"/>
        <w:rPr>
          <w:rFonts w:ascii="Arial" w:hAnsi="Arial" w:cs="Arial"/>
          <w:b/>
          <w:bCs/>
        </w:rPr>
      </w:pPr>
    </w:p>
    <w:p w14:paraId="7B5478D2" w14:textId="3F70E4CD" w:rsidR="00A37D05" w:rsidRDefault="00260D8C" w:rsidP="00A37D05">
      <w:pPr>
        <w:spacing w:line="360" w:lineRule="auto"/>
        <w:rPr>
          <w:rFonts w:ascii="Arial" w:hAnsi="Arial" w:cs="Arial"/>
        </w:rPr>
      </w:pPr>
      <w:r w:rsidRPr="79CE4612">
        <w:rPr>
          <w:rFonts w:ascii="Arial" w:hAnsi="Arial" w:cs="Arial"/>
        </w:rPr>
        <w:t>4.</w:t>
      </w:r>
      <w:r w:rsidR="0074196D" w:rsidRPr="79CE4612">
        <w:rPr>
          <w:rFonts w:ascii="Arial" w:hAnsi="Arial" w:cs="Arial"/>
        </w:rPr>
        <w:t>3</w:t>
      </w:r>
      <w:r w:rsidRPr="79CE4612">
        <w:rPr>
          <w:rFonts w:ascii="Arial" w:hAnsi="Arial" w:cs="Arial"/>
        </w:rPr>
        <w:t xml:space="preserve"> </w:t>
      </w:r>
      <w:r w:rsidR="004057E8" w:rsidRPr="79CE4612">
        <w:rPr>
          <w:rFonts w:ascii="Arial" w:hAnsi="Arial" w:cs="Arial"/>
        </w:rPr>
        <w:t>However,</w:t>
      </w:r>
      <w:r w:rsidR="77CDF6FC" w:rsidRPr="79CE4612">
        <w:rPr>
          <w:rFonts w:ascii="Arial" w:hAnsi="Arial" w:cs="Arial"/>
        </w:rPr>
        <w:t xml:space="preserve"> the </w:t>
      </w:r>
      <w:r w:rsidR="5882720D" w:rsidRPr="79CE4612">
        <w:rPr>
          <w:rFonts w:ascii="Arial" w:hAnsi="Arial" w:cs="Arial"/>
        </w:rPr>
        <w:t>us</w:t>
      </w:r>
      <w:r w:rsidR="77CDF6FC" w:rsidRPr="79CE4612">
        <w:rPr>
          <w:rFonts w:ascii="Arial" w:hAnsi="Arial" w:cs="Arial"/>
        </w:rPr>
        <w:t xml:space="preserve">e of non-compete clauses </w:t>
      </w:r>
      <w:r w:rsidR="68B654CD" w:rsidRPr="79CE4612">
        <w:rPr>
          <w:rFonts w:ascii="Arial" w:hAnsi="Arial" w:cs="Arial"/>
        </w:rPr>
        <w:t xml:space="preserve">in </w:t>
      </w:r>
      <w:r w:rsidR="1EBB7DC4" w:rsidRPr="79CE4612">
        <w:rPr>
          <w:rFonts w:ascii="Arial" w:hAnsi="Arial" w:cs="Arial"/>
        </w:rPr>
        <w:t>employment</w:t>
      </w:r>
      <w:r w:rsidR="141F01A3" w:rsidRPr="79CE4612">
        <w:rPr>
          <w:rFonts w:ascii="Arial" w:hAnsi="Arial" w:cs="Arial"/>
        </w:rPr>
        <w:t xml:space="preserve"> </w:t>
      </w:r>
      <w:r w:rsidR="68B654CD" w:rsidRPr="79CE4612">
        <w:rPr>
          <w:rFonts w:ascii="Arial" w:hAnsi="Arial" w:cs="Arial"/>
        </w:rPr>
        <w:t xml:space="preserve">contracts </w:t>
      </w:r>
      <w:r w:rsidR="6EA4CDB0" w:rsidRPr="79CE4612">
        <w:rPr>
          <w:rFonts w:ascii="Arial" w:hAnsi="Arial" w:cs="Arial"/>
        </w:rPr>
        <w:t>for</w:t>
      </w:r>
      <w:r w:rsidR="77CDF6FC" w:rsidRPr="79CE4612">
        <w:rPr>
          <w:rFonts w:ascii="Arial" w:hAnsi="Arial" w:cs="Arial"/>
        </w:rPr>
        <w:t xml:space="preserve"> all levels </w:t>
      </w:r>
      <w:r w:rsidR="5B8185CD" w:rsidRPr="79CE4612">
        <w:rPr>
          <w:rFonts w:ascii="Arial" w:hAnsi="Arial" w:cs="Arial"/>
        </w:rPr>
        <w:t xml:space="preserve">of </w:t>
      </w:r>
      <w:r w:rsidR="4A0CE9E2" w:rsidRPr="79CE4612">
        <w:rPr>
          <w:rFonts w:ascii="Arial" w:hAnsi="Arial" w:cs="Arial"/>
        </w:rPr>
        <w:t xml:space="preserve">employee </w:t>
      </w:r>
      <w:r w:rsidR="2D7F9848" w:rsidRPr="79CE4612">
        <w:rPr>
          <w:rFonts w:ascii="Arial" w:hAnsi="Arial" w:cs="Arial"/>
        </w:rPr>
        <w:t>does not align with the</w:t>
      </w:r>
      <w:r w:rsidR="004057E8" w:rsidRPr="79CE4612">
        <w:rPr>
          <w:rFonts w:ascii="Arial" w:hAnsi="Arial" w:cs="Arial"/>
        </w:rPr>
        <w:t xml:space="preserve"> aim of </w:t>
      </w:r>
      <w:r w:rsidR="43D10E8B" w:rsidRPr="79CE4612">
        <w:rPr>
          <w:rFonts w:ascii="Arial" w:hAnsi="Arial" w:cs="Arial"/>
        </w:rPr>
        <w:t xml:space="preserve">these </w:t>
      </w:r>
      <w:r w:rsidR="004057E8" w:rsidRPr="79CE4612">
        <w:rPr>
          <w:rFonts w:ascii="Arial" w:hAnsi="Arial" w:cs="Arial"/>
        </w:rPr>
        <w:t>clauses to protect</w:t>
      </w:r>
      <w:r w:rsidR="4DF79D0C" w:rsidRPr="79CE4612">
        <w:rPr>
          <w:rFonts w:ascii="Arial" w:hAnsi="Arial" w:cs="Arial"/>
        </w:rPr>
        <w:t xml:space="preserve"> the employer’s</w:t>
      </w:r>
      <w:r w:rsidR="004057E8" w:rsidRPr="79CE4612">
        <w:rPr>
          <w:rFonts w:ascii="Arial" w:hAnsi="Arial" w:cs="Arial"/>
        </w:rPr>
        <w:t xml:space="preserve"> business interest</w:t>
      </w:r>
      <w:r w:rsidR="070AB146" w:rsidRPr="79CE4612">
        <w:rPr>
          <w:rFonts w:ascii="Arial" w:hAnsi="Arial" w:cs="Arial"/>
        </w:rPr>
        <w:t xml:space="preserve">s. </w:t>
      </w:r>
    </w:p>
    <w:p w14:paraId="63DA7BEC" w14:textId="77777777" w:rsidR="00A37D05" w:rsidRDefault="00A37D05" w:rsidP="00A37D05">
      <w:pPr>
        <w:spacing w:line="360" w:lineRule="auto"/>
        <w:rPr>
          <w:rFonts w:ascii="Arial" w:hAnsi="Arial" w:cs="Arial"/>
        </w:rPr>
      </w:pPr>
    </w:p>
    <w:p w14:paraId="43BD6DBE" w14:textId="0D2F9813" w:rsidR="00260D8C" w:rsidRDefault="00260D8C" w:rsidP="00A37D05">
      <w:pPr>
        <w:spacing w:line="360" w:lineRule="auto"/>
        <w:rPr>
          <w:rFonts w:ascii="Arial" w:hAnsi="Arial" w:cs="Arial"/>
        </w:rPr>
      </w:pPr>
      <w:r w:rsidRPr="79CE4612">
        <w:rPr>
          <w:rFonts w:ascii="Arial" w:hAnsi="Arial" w:cs="Arial"/>
        </w:rPr>
        <w:t>4.</w:t>
      </w:r>
      <w:r w:rsidR="0074196D" w:rsidRPr="79CE4612">
        <w:rPr>
          <w:rFonts w:ascii="Arial" w:hAnsi="Arial" w:cs="Arial"/>
        </w:rPr>
        <w:t>4</w:t>
      </w:r>
      <w:r w:rsidRPr="79CE4612">
        <w:rPr>
          <w:rFonts w:ascii="Arial" w:hAnsi="Arial" w:cs="Arial"/>
        </w:rPr>
        <w:t xml:space="preserve"> </w:t>
      </w:r>
      <w:r w:rsidR="00A37D05" w:rsidRPr="79CE4612">
        <w:rPr>
          <w:rFonts w:ascii="Arial" w:hAnsi="Arial" w:cs="Arial"/>
        </w:rPr>
        <w:t>High-income earners typically possess specialised skills or knowledge directly related to their</w:t>
      </w:r>
      <w:r w:rsidR="41FAB41E" w:rsidRPr="79CE4612">
        <w:rPr>
          <w:rFonts w:ascii="Arial" w:hAnsi="Arial" w:cs="Arial"/>
        </w:rPr>
        <w:t xml:space="preserve"> </w:t>
      </w:r>
      <w:r w:rsidR="63FBD635" w:rsidRPr="79CE4612">
        <w:rPr>
          <w:rFonts w:ascii="Arial" w:hAnsi="Arial" w:cs="Arial"/>
        </w:rPr>
        <w:t xml:space="preserve">organisation and </w:t>
      </w:r>
      <w:r w:rsidR="00A37D05" w:rsidRPr="79CE4612">
        <w:rPr>
          <w:rFonts w:ascii="Arial" w:hAnsi="Arial" w:cs="Arial"/>
        </w:rPr>
        <w:t xml:space="preserve">industry. </w:t>
      </w:r>
      <w:r w:rsidR="2D349260" w:rsidRPr="79CE4612">
        <w:rPr>
          <w:rFonts w:ascii="Arial" w:hAnsi="Arial" w:cs="Arial"/>
        </w:rPr>
        <w:t>N</w:t>
      </w:r>
      <w:r w:rsidR="00A37D05" w:rsidRPr="79CE4612">
        <w:rPr>
          <w:rFonts w:ascii="Arial" w:hAnsi="Arial" w:cs="Arial"/>
        </w:rPr>
        <w:t>on-compete clauses for the</w:t>
      </w:r>
      <w:r w:rsidR="422F16C6" w:rsidRPr="79CE4612">
        <w:rPr>
          <w:rFonts w:ascii="Arial" w:hAnsi="Arial" w:cs="Arial"/>
        </w:rPr>
        <w:t xml:space="preserve">se employees </w:t>
      </w:r>
      <w:r w:rsidR="32577410" w:rsidRPr="79CE4612">
        <w:rPr>
          <w:rFonts w:ascii="Arial" w:hAnsi="Arial" w:cs="Arial"/>
        </w:rPr>
        <w:t xml:space="preserve">may be effective in </w:t>
      </w:r>
      <w:r w:rsidR="00A37D05" w:rsidRPr="79CE4612">
        <w:rPr>
          <w:rFonts w:ascii="Arial" w:hAnsi="Arial" w:cs="Arial"/>
        </w:rPr>
        <w:t>protect</w:t>
      </w:r>
      <w:r w:rsidR="76ABF059" w:rsidRPr="79CE4612">
        <w:rPr>
          <w:rFonts w:ascii="Arial" w:hAnsi="Arial" w:cs="Arial"/>
        </w:rPr>
        <w:t>ing</w:t>
      </w:r>
      <w:r w:rsidR="00A37D05" w:rsidRPr="79CE4612">
        <w:rPr>
          <w:rFonts w:ascii="Arial" w:hAnsi="Arial" w:cs="Arial"/>
        </w:rPr>
        <w:t xml:space="preserve"> company intellectual property and prevent</w:t>
      </w:r>
      <w:r w:rsidR="3BBBCD88" w:rsidRPr="79CE4612">
        <w:rPr>
          <w:rFonts w:ascii="Arial" w:hAnsi="Arial" w:cs="Arial"/>
        </w:rPr>
        <w:t>ing</w:t>
      </w:r>
      <w:r w:rsidR="00A37D05" w:rsidRPr="79CE4612">
        <w:rPr>
          <w:rFonts w:ascii="Arial" w:hAnsi="Arial" w:cs="Arial"/>
        </w:rPr>
        <w:t xml:space="preserve"> competitors from gaining an unfair advantage by poaching talent. </w:t>
      </w:r>
    </w:p>
    <w:p w14:paraId="4FC3DF7A" w14:textId="59509349" w:rsidR="00260D8C" w:rsidRDefault="00260D8C" w:rsidP="00A37D05">
      <w:pPr>
        <w:spacing w:line="360" w:lineRule="auto"/>
        <w:rPr>
          <w:rFonts w:ascii="Arial" w:hAnsi="Arial" w:cs="Arial"/>
        </w:rPr>
      </w:pPr>
    </w:p>
    <w:p w14:paraId="43CE80B0" w14:textId="2F116F1E" w:rsidR="79CE4612" w:rsidRDefault="79CE4612">
      <w:r>
        <w:br w:type="page"/>
      </w:r>
    </w:p>
    <w:p w14:paraId="223218A9" w14:textId="06FB9511" w:rsidR="00260D8C" w:rsidRDefault="00260D8C" w:rsidP="18DEB7B3">
      <w:pPr>
        <w:spacing w:line="360" w:lineRule="auto"/>
        <w:rPr>
          <w:rFonts w:ascii="Arial" w:hAnsi="Arial" w:cs="Arial"/>
        </w:rPr>
      </w:pPr>
      <w:r w:rsidRPr="79CE4612">
        <w:rPr>
          <w:rFonts w:ascii="Arial" w:hAnsi="Arial" w:cs="Arial"/>
        </w:rPr>
        <w:lastRenderedPageBreak/>
        <w:t>4.</w:t>
      </w:r>
      <w:r w:rsidR="002417A3" w:rsidRPr="79CE4612">
        <w:rPr>
          <w:rFonts w:ascii="Arial" w:hAnsi="Arial" w:cs="Arial"/>
        </w:rPr>
        <w:t>5</w:t>
      </w:r>
      <w:r w:rsidRPr="79CE4612">
        <w:rPr>
          <w:rFonts w:ascii="Arial" w:hAnsi="Arial" w:cs="Arial"/>
        </w:rPr>
        <w:t xml:space="preserve"> </w:t>
      </w:r>
      <w:r w:rsidR="00A37D05" w:rsidRPr="79CE4612">
        <w:rPr>
          <w:rFonts w:ascii="Arial" w:hAnsi="Arial" w:cs="Arial"/>
        </w:rPr>
        <w:t xml:space="preserve">AHRI </w:t>
      </w:r>
      <w:r w:rsidRPr="79CE4612">
        <w:rPr>
          <w:rFonts w:ascii="Arial" w:hAnsi="Arial" w:cs="Arial"/>
        </w:rPr>
        <w:t>believes</w:t>
      </w:r>
      <w:r w:rsidR="00A37D05" w:rsidRPr="79CE4612">
        <w:rPr>
          <w:rFonts w:ascii="Arial" w:hAnsi="Arial" w:cs="Arial"/>
        </w:rPr>
        <w:t xml:space="preserve"> that it </w:t>
      </w:r>
      <w:r w:rsidR="33267BED" w:rsidRPr="79CE4612">
        <w:rPr>
          <w:rFonts w:ascii="Arial" w:hAnsi="Arial" w:cs="Arial"/>
        </w:rPr>
        <w:t>is</w:t>
      </w:r>
      <w:r w:rsidRPr="79CE4612">
        <w:rPr>
          <w:rFonts w:ascii="Arial" w:hAnsi="Arial" w:cs="Arial"/>
        </w:rPr>
        <w:t xml:space="preserve"> </w:t>
      </w:r>
      <w:r w:rsidR="2A83F648" w:rsidRPr="79CE4612">
        <w:rPr>
          <w:rFonts w:ascii="Arial" w:hAnsi="Arial" w:cs="Arial"/>
        </w:rPr>
        <w:t>f</w:t>
      </w:r>
      <w:r w:rsidR="00A37D05" w:rsidRPr="79CE4612">
        <w:rPr>
          <w:rFonts w:ascii="Arial" w:hAnsi="Arial" w:cs="Arial"/>
        </w:rPr>
        <w:t>air to inc</w:t>
      </w:r>
      <w:r w:rsidR="6AA13184" w:rsidRPr="79CE4612">
        <w:rPr>
          <w:rFonts w:ascii="Arial" w:hAnsi="Arial" w:cs="Arial"/>
        </w:rPr>
        <w:t xml:space="preserve">lude </w:t>
      </w:r>
      <w:r w:rsidR="5E765B61" w:rsidRPr="79CE4612">
        <w:rPr>
          <w:rFonts w:ascii="Arial" w:hAnsi="Arial" w:cs="Arial"/>
        </w:rPr>
        <w:t xml:space="preserve">such </w:t>
      </w:r>
      <w:r w:rsidR="00A37D05" w:rsidRPr="79CE4612">
        <w:rPr>
          <w:rFonts w:ascii="Arial" w:hAnsi="Arial" w:cs="Arial"/>
        </w:rPr>
        <w:t>r</w:t>
      </w:r>
      <w:r w:rsidR="45AD1D98" w:rsidRPr="79CE4612">
        <w:rPr>
          <w:rFonts w:ascii="Arial" w:hAnsi="Arial" w:cs="Arial"/>
        </w:rPr>
        <w:t xml:space="preserve">estrictions </w:t>
      </w:r>
      <w:r w:rsidR="00A37D05" w:rsidRPr="79CE4612">
        <w:rPr>
          <w:rFonts w:ascii="Arial" w:hAnsi="Arial" w:cs="Arial"/>
        </w:rPr>
        <w:t>in</w:t>
      </w:r>
      <w:r w:rsidR="235892E4" w:rsidRPr="79CE4612">
        <w:rPr>
          <w:rFonts w:ascii="Arial" w:hAnsi="Arial" w:cs="Arial"/>
        </w:rPr>
        <w:t xml:space="preserve"> </w:t>
      </w:r>
      <w:r w:rsidR="2D049150" w:rsidRPr="79CE4612">
        <w:rPr>
          <w:rFonts w:ascii="Arial" w:hAnsi="Arial" w:cs="Arial"/>
        </w:rPr>
        <w:t xml:space="preserve">employment </w:t>
      </w:r>
      <w:r w:rsidR="00A37D05" w:rsidRPr="79CE4612">
        <w:rPr>
          <w:rFonts w:ascii="Arial" w:hAnsi="Arial" w:cs="Arial"/>
        </w:rPr>
        <w:t xml:space="preserve">contracts </w:t>
      </w:r>
      <w:r w:rsidR="5391748B" w:rsidRPr="79CE4612">
        <w:rPr>
          <w:rFonts w:ascii="Arial" w:hAnsi="Arial" w:cs="Arial"/>
        </w:rPr>
        <w:t xml:space="preserve">of </w:t>
      </w:r>
      <w:r w:rsidR="00A37D05" w:rsidRPr="79CE4612">
        <w:rPr>
          <w:rFonts w:ascii="Arial" w:hAnsi="Arial" w:cs="Arial"/>
        </w:rPr>
        <w:t>high-income earners and</w:t>
      </w:r>
      <w:r w:rsidR="3916CD68" w:rsidRPr="79CE4612">
        <w:rPr>
          <w:rFonts w:ascii="Arial" w:hAnsi="Arial" w:cs="Arial"/>
        </w:rPr>
        <w:t xml:space="preserve"> therefore</w:t>
      </w:r>
      <w:r w:rsidR="00A37D05" w:rsidRPr="79CE4612">
        <w:rPr>
          <w:rFonts w:ascii="Arial" w:hAnsi="Arial" w:cs="Arial"/>
        </w:rPr>
        <w:t xml:space="preserve"> suggests that non-compete clauses should be confined to the employment agreements of individuals </w:t>
      </w:r>
      <w:r w:rsidR="0FC51AA9" w:rsidRPr="79CE4612">
        <w:rPr>
          <w:rFonts w:ascii="Arial" w:hAnsi="Arial" w:cs="Arial"/>
        </w:rPr>
        <w:t xml:space="preserve">at or above </w:t>
      </w:r>
      <w:r w:rsidR="00A37D05" w:rsidRPr="79CE4612">
        <w:rPr>
          <w:rFonts w:ascii="Arial" w:hAnsi="Arial" w:cs="Arial"/>
        </w:rPr>
        <w:t xml:space="preserve">the high-income threshold (as defined under s.382 of the Fair Work Act 2009).  </w:t>
      </w:r>
    </w:p>
    <w:p w14:paraId="6DB93E39" w14:textId="7461C2C6" w:rsidR="79CE4612" w:rsidRDefault="79CE4612" w:rsidP="79CE4612">
      <w:pPr>
        <w:spacing w:line="360" w:lineRule="auto"/>
        <w:rPr>
          <w:rFonts w:ascii="Arial" w:hAnsi="Arial" w:cs="Arial"/>
          <w:b/>
          <w:bCs/>
        </w:rPr>
      </w:pPr>
    </w:p>
    <w:p w14:paraId="07AB1E50" w14:textId="274F3058" w:rsidR="00260D8C" w:rsidRDefault="00260D8C" w:rsidP="79CE4612">
      <w:pPr>
        <w:spacing w:line="360" w:lineRule="auto"/>
        <w:rPr>
          <w:rFonts w:ascii="Arial" w:hAnsi="Arial" w:cs="Arial"/>
          <w:b/>
          <w:bCs/>
        </w:rPr>
      </w:pPr>
      <w:r w:rsidRPr="1D515FC9">
        <w:rPr>
          <w:rFonts w:ascii="Arial" w:hAnsi="Arial" w:cs="Arial"/>
          <w:b/>
          <w:bCs/>
        </w:rPr>
        <w:t>4.</w:t>
      </w:r>
      <w:r w:rsidR="002417A3">
        <w:rPr>
          <w:rFonts w:ascii="Arial" w:hAnsi="Arial" w:cs="Arial"/>
          <w:b/>
          <w:bCs/>
        </w:rPr>
        <w:t>6</w:t>
      </w:r>
      <w:r w:rsidRPr="1D515FC9">
        <w:rPr>
          <w:rFonts w:ascii="Arial" w:hAnsi="Arial" w:cs="Arial"/>
          <w:b/>
          <w:bCs/>
        </w:rPr>
        <w:t xml:space="preserve"> </w:t>
      </w:r>
      <w:r w:rsidR="004057E8" w:rsidRPr="1D515FC9">
        <w:rPr>
          <w:rFonts w:ascii="Arial" w:hAnsi="Arial" w:cs="Arial"/>
          <w:b/>
          <w:bCs/>
        </w:rPr>
        <w:t xml:space="preserve">AHRI proposes that that the high-income threshold as defined by the Fair Work Commission </w:t>
      </w:r>
      <w:r w:rsidR="2F19113D" w:rsidRPr="1D515FC9">
        <w:rPr>
          <w:rFonts w:ascii="Arial" w:hAnsi="Arial" w:cs="Arial"/>
          <w:b/>
          <w:bCs/>
        </w:rPr>
        <w:t>(currently $167,500</w:t>
      </w:r>
      <w:r w:rsidR="0014250D">
        <w:rPr>
          <w:rStyle w:val="FootnoteReference"/>
          <w:rFonts w:ascii="Arial" w:hAnsi="Arial" w:cs="Arial"/>
          <w:b/>
          <w:bCs/>
        </w:rPr>
        <w:footnoteReference w:id="5"/>
      </w:r>
      <w:r w:rsidR="2F19113D" w:rsidRPr="1D515FC9">
        <w:rPr>
          <w:rFonts w:ascii="Arial" w:hAnsi="Arial" w:cs="Arial"/>
          <w:b/>
          <w:bCs/>
        </w:rPr>
        <w:t xml:space="preserve">) </w:t>
      </w:r>
      <w:r w:rsidR="004057E8" w:rsidRPr="1D515FC9">
        <w:rPr>
          <w:rFonts w:ascii="Arial" w:hAnsi="Arial" w:cs="Arial"/>
          <w:b/>
          <w:bCs/>
        </w:rPr>
        <w:t>would be an appropriate level to set the threshold level</w:t>
      </w:r>
      <w:r w:rsidR="33F7CAD1" w:rsidRPr="1D515FC9">
        <w:rPr>
          <w:rFonts w:ascii="Arial" w:hAnsi="Arial" w:cs="Arial"/>
          <w:b/>
          <w:bCs/>
        </w:rPr>
        <w:t xml:space="preserve"> for the</w:t>
      </w:r>
      <w:r w:rsidR="39EBC66E" w:rsidRPr="1D515FC9">
        <w:rPr>
          <w:rFonts w:ascii="Arial" w:hAnsi="Arial" w:cs="Arial"/>
          <w:b/>
          <w:bCs/>
        </w:rPr>
        <w:t xml:space="preserve"> </w:t>
      </w:r>
      <w:r w:rsidR="339A6060" w:rsidRPr="1D515FC9">
        <w:rPr>
          <w:rFonts w:ascii="Arial" w:hAnsi="Arial" w:cs="Arial"/>
          <w:b/>
          <w:bCs/>
        </w:rPr>
        <w:t>inclusion of</w:t>
      </w:r>
      <w:r w:rsidR="33F7CAD1" w:rsidRPr="1D515FC9">
        <w:rPr>
          <w:rFonts w:ascii="Arial" w:hAnsi="Arial" w:cs="Arial"/>
          <w:b/>
          <w:bCs/>
        </w:rPr>
        <w:t xml:space="preserve"> non-compete clauses</w:t>
      </w:r>
      <w:r w:rsidR="4ADC5662" w:rsidRPr="1D515FC9">
        <w:rPr>
          <w:rFonts w:ascii="Arial" w:hAnsi="Arial" w:cs="Arial"/>
          <w:b/>
          <w:bCs/>
        </w:rPr>
        <w:t xml:space="preserve"> into employment contracts</w:t>
      </w:r>
      <w:r w:rsidR="00B0016F" w:rsidRPr="1D515FC9">
        <w:rPr>
          <w:rFonts w:ascii="Arial" w:hAnsi="Arial" w:cs="Arial"/>
          <w:b/>
          <w:bCs/>
        </w:rPr>
        <w:t xml:space="preserve"> for all </w:t>
      </w:r>
      <w:r w:rsidR="00ED05D8" w:rsidRPr="1D515FC9">
        <w:rPr>
          <w:rFonts w:ascii="Arial" w:hAnsi="Arial" w:cs="Arial"/>
          <w:b/>
          <w:bCs/>
        </w:rPr>
        <w:t>employers.</w:t>
      </w:r>
    </w:p>
    <w:p w14:paraId="3516597B" w14:textId="77777777" w:rsidR="00ED05D8" w:rsidRDefault="00ED05D8" w:rsidP="79CE4612">
      <w:pPr>
        <w:spacing w:line="360" w:lineRule="auto"/>
        <w:rPr>
          <w:rFonts w:ascii="Arial" w:hAnsi="Arial" w:cs="Arial"/>
        </w:rPr>
      </w:pPr>
    </w:p>
    <w:p w14:paraId="799E6A25" w14:textId="6215803B" w:rsidR="00604F8D" w:rsidRDefault="00604F8D" w:rsidP="79CE4612">
      <w:pPr>
        <w:spacing w:line="360" w:lineRule="auto"/>
        <w:rPr>
          <w:rFonts w:ascii="Arial" w:hAnsi="Arial" w:cs="Arial"/>
        </w:rPr>
      </w:pPr>
      <w:r w:rsidRPr="79CE4612">
        <w:rPr>
          <w:rFonts w:ascii="Arial" w:hAnsi="Arial" w:cs="Arial"/>
        </w:rPr>
        <w:t>4.7 The poll of AHRI members</w:t>
      </w:r>
      <w:r w:rsidR="0768E735" w:rsidRPr="79CE4612">
        <w:rPr>
          <w:rFonts w:ascii="Arial" w:hAnsi="Arial" w:cs="Arial"/>
        </w:rPr>
        <w:t xml:space="preserve"> </w:t>
      </w:r>
      <w:r w:rsidR="52F737F0" w:rsidRPr="79CE4612">
        <w:rPr>
          <w:rFonts w:ascii="Arial" w:hAnsi="Arial" w:cs="Arial"/>
        </w:rPr>
        <w:t xml:space="preserve">(112 responses) </w:t>
      </w:r>
      <w:r w:rsidRPr="79CE4612">
        <w:rPr>
          <w:rFonts w:ascii="Arial" w:hAnsi="Arial" w:cs="Arial"/>
        </w:rPr>
        <w:t xml:space="preserve">suggests that this policy proposal has broad appeal among HR professionals. Sixty-three per cent of respondents say that they would support restricting non-compete clauses to the FWC’s higher income threshold if regulation tightened their use. Just over a quarter (27%) do not support the idea. </w:t>
      </w:r>
    </w:p>
    <w:p w14:paraId="45ED297A" w14:textId="77777777" w:rsidR="00604F8D" w:rsidRPr="00ED05D8" w:rsidRDefault="00604F8D" w:rsidP="004057E8">
      <w:pPr>
        <w:spacing w:line="360" w:lineRule="auto"/>
        <w:rPr>
          <w:rFonts w:ascii="Arial" w:hAnsi="Arial" w:cs="Arial"/>
          <w:b/>
          <w:bCs/>
        </w:rPr>
      </w:pPr>
    </w:p>
    <w:p w14:paraId="673EE482" w14:textId="62F7FCF8" w:rsidR="004057E8" w:rsidRDefault="00260D8C" w:rsidP="004057E8">
      <w:pPr>
        <w:spacing w:line="360" w:lineRule="auto"/>
        <w:rPr>
          <w:rFonts w:ascii="Arial" w:hAnsi="Arial" w:cs="Arial"/>
        </w:rPr>
      </w:pPr>
      <w:r w:rsidRPr="79CE4612">
        <w:rPr>
          <w:rFonts w:ascii="Arial" w:hAnsi="Arial" w:cs="Arial"/>
        </w:rPr>
        <w:t>4.</w:t>
      </w:r>
      <w:r w:rsidR="00604F8D" w:rsidRPr="79CE4612">
        <w:rPr>
          <w:rFonts w:ascii="Arial" w:hAnsi="Arial" w:cs="Arial"/>
        </w:rPr>
        <w:t>8</w:t>
      </w:r>
      <w:r w:rsidRPr="79CE4612">
        <w:rPr>
          <w:rFonts w:ascii="Arial" w:hAnsi="Arial" w:cs="Arial"/>
        </w:rPr>
        <w:t xml:space="preserve"> </w:t>
      </w:r>
      <w:r w:rsidR="008949C5" w:rsidRPr="79CE4612">
        <w:rPr>
          <w:rFonts w:ascii="Arial" w:hAnsi="Arial" w:cs="Arial"/>
        </w:rPr>
        <w:t>M</w:t>
      </w:r>
      <w:r w:rsidR="004057E8" w:rsidRPr="79CE4612">
        <w:rPr>
          <w:rFonts w:ascii="Arial" w:hAnsi="Arial" w:cs="Arial"/>
        </w:rPr>
        <w:t>any lower-income earners may</w:t>
      </w:r>
      <w:r w:rsidRPr="79CE4612">
        <w:rPr>
          <w:rFonts w:ascii="Arial" w:hAnsi="Arial" w:cs="Arial"/>
        </w:rPr>
        <w:t xml:space="preserve"> </w:t>
      </w:r>
      <w:r w:rsidR="008949C5" w:rsidRPr="79CE4612">
        <w:rPr>
          <w:rFonts w:ascii="Arial" w:hAnsi="Arial" w:cs="Arial"/>
        </w:rPr>
        <w:t xml:space="preserve">also </w:t>
      </w:r>
      <w:r w:rsidR="004057E8" w:rsidRPr="79CE4612">
        <w:rPr>
          <w:rFonts w:ascii="Arial" w:hAnsi="Arial" w:cs="Arial"/>
        </w:rPr>
        <w:t xml:space="preserve">not fully comprehend the implications of non-compete clauses due to their complexity or lack of legal knowledge. In addition, without the resources to seek legal advice or negotiate their contracts, they may inadvertently agree to terms that disadvantage them in the job market. </w:t>
      </w:r>
      <w:r w:rsidR="1318FD5A" w:rsidRPr="79CE4612">
        <w:rPr>
          <w:rFonts w:ascii="Arial" w:hAnsi="Arial" w:cs="Arial"/>
        </w:rPr>
        <w:t>Non-compete clauses used for the employment contracts of lower-income earners are</w:t>
      </w:r>
      <w:r w:rsidR="004057E8" w:rsidRPr="79CE4612">
        <w:rPr>
          <w:rFonts w:ascii="Arial" w:hAnsi="Arial" w:cs="Arial"/>
        </w:rPr>
        <w:t xml:space="preserve"> likely to have an adverse impact on job mobility. </w:t>
      </w:r>
    </w:p>
    <w:p w14:paraId="01063C2B" w14:textId="77777777" w:rsidR="004057E8" w:rsidRDefault="004057E8" w:rsidP="00A37D05">
      <w:pPr>
        <w:spacing w:line="360" w:lineRule="auto"/>
        <w:rPr>
          <w:rFonts w:ascii="Arial" w:hAnsi="Arial" w:cs="Arial"/>
        </w:rPr>
      </w:pPr>
    </w:p>
    <w:p w14:paraId="0D3258F6" w14:textId="217D4588" w:rsidR="00260D8C" w:rsidRDefault="00260D8C" w:rsidP="00260D8C">
      <w:pPr>
        <w:spacing w:line="360" w:lineRule="auto"/>
        <w:rPr>
          <w:rFonts w:ascii="Arial" w:hAnsi="Arial" w:cs="Arial"/>
        </w:rPr>
      </w:pPr>
      <w:r w:rsidRPr="79CE4612">
        <w:rPr>
          <w:rFonts w:ascii="Arial" w:hAnsi="Arial" w:cs="Arial"/>
        </w:rPr>
        <w:t>4.</w:t>
      </w:r>
      <w:r w:rsidR="00604F8D" w:rsidRPr="79CE4612">
        <w:rPr>
          <w:rFonts w:ascii="Arial" w:hAnsi="Arial" w:cs="Arial"/>
        </w:rPr>
        <w:t>9</w:t>
      </w:r>
      <w:r w:rsidRPr="79CE4612">
        <w:rPr>
          <w:rFonts w:ascii="Arial" w:hAnsi="Arial" w:cs="Arial"/>
        </w:rPr>
        <w:t xml:space="preserve"> We also believe that restricting non-compete clauses to high earners would improve productivity. This is because a reduction in the number of such clauses would free up management time to focus on innovation and efficiencies rather than complex legal considerations. Indeed, the enforceability of non-compete clauses in Australia is subject to various legal considerations, including reasonableness, geographical </w:t>
      </w:r>
      <w:proofErr w:type="gramStart"/>
      <w:r w:rsidRPr="79CE4612">
        <w:rPr>
          <w:rFonts w:ascii="Arial" w:hAnsi="Arial" w:cs="Arial"/>
        </w:rPr>
        <w:t>scope</w:t>
      </w:r>
      <w:proofErr w:type="gramEnd"/>
      <w:r w:rsidRPr="79CE4612">
        <w:rPr>
          <w:rFonts w:ascii="Arial" w:hAnsi="Arial" w:cs="Arial"/>
        </w:rPr>
        <w:t xml:space="preserve"> and duration. </w:t>
      </w:r>
    </w:p>
    <w:p w14:paraId="0AF87085" w14:textId="77777777" w:rsidR="00A37D05" w:rsidRDefault="00A37D05">
      <w:pPr>
        <w:spacing w:line="360" w:lineRule="auto"/>
        <w:rPr>
          <w:rFonts w:ascii="Arial" w:hAnsi="Arial" w:cs="Arial"/>
          <w:b/>
          <w:bCs/>
        </w:rPr>
      </w:pPr>
    </w:p>
    <w:p w14:paraId="507C3C3E" w14:textId="38CC7116" w:rsidR="79CE4612" w:rsidRDefault="79CE4612">
      <w:r>
        <w:br w:type="page"/>
      </w:r>
    </w:p>
    <w:p w14:paraId="23897D80" w14:textId="11F28A89" w:rsidR="006A21CF" w:rsidRDefault="00260D8C" w:rsidP="1D515FC9">
      <w:pPr>
        <w:spacing w:line="360" w:lineRule="auto"/>
        <w:rPr>
          <w:rFonts w:ascii="Arial" w:hAnsi="Arial" w:cs="Arial"/>
          <w:b/>
          <w:bCs/>
        </w:rPr>
      </w:pPr>
      <w:r w:rsidRPr="79CE4612">
        <w:rPr>
          <w:rFonts w:ascii="Arial" w:hAnsi="Arial" w:cs="Arial"/>
          <w:b/>
          <w:bCs/>
        </w:rPr>
        <w:lastRenderedPageBreak/>
        <w:t>4.</w:t>
      </w:r>
      <w:r w:rsidR="00604F8D" w:rsidRPr="79CE4612">
        <w:rPr>
          <w:rFonts w:ascii="Arial" w:hAnsi="Arial" w:cs="Arial"/>
          <w:b/>
          <w:bCs/>
        </w:rPr>
        <w:t>10</w:t>
      </w:r>
      <w:r w:rsidR="006A21CF" w:rsidRPr="79CE4612">
        <w:rPr>
          <w:rFonts w:ascii="Arial" w:hAnsi="Arial" w:cs="Arial"/>
          <w:b/>
          <w:bCs/>
        </w:rPr>
        <w:t xml:space="preserve"> </w:t>
      </w:r>
      <w:r w:rsidR="239C4488" w:rsidRPr="79CE4612">
        <w:rPr>
          <w:rFonts w:ascii="Arial" w:hAnsi="Arial" w:cs="Arial"/>
          <w:b/>
          <w:bCs/>
        </w:rPr>
        <w:t xml:space="preserve">AHRI believes that </w:t>
      </w:r>
      <w:r w:rsidR="00A40140" w:rsidRPr="79CE4612">
        <w:rPr>
          <w:rFonts w:ascii="Arial" w:hAnsi="Arial" w:cs="Arial"/>
          <w:b/>
          <w:bCs/>
        </w:rPr>
        <w:t>less restrictive approach</w:t>
      </w:r>
      <w:r w:rsidR="395D6521" w:rsidRPr="79CE4612">
        <w:rPr>
          <w:rFonts w:ascii="Arial" w:hAnsi="Arial" w:cs="Arial"/>
          <w:b/>
          <w:bCs/>
        </w:rPr>
        <w:t>es</w:t>
      </w:r>
      <w:r w:rsidR="00A40140" w:rsidRPr="79CE4612">
        <w:rPr>
          <w:rFonts w:ascii="Arial" w:hAnsi="Arial" w:cs="Arial"/>
          <w:b/>
          <w:bCs/>
        </w:rPr>
        <w:t xml:space="preserve"> </w:t>
      </w:r>
      <w:r w:rsidR="5B4F8165" w:rsidRPr="79CE4612">
        <w:rPr>
          <w:rFonts w:ascii="Arial" w:hAnsi="Arial" w:cs="Arial"/>
          <w:b/>
          <w:bCs/>
        </w:rPr>
        <w:t xml:space="preserve">such as </w:t>
      </w:r>
      <w:r w:rsidR="79A95FF7" w:rsidRPr="79CE4612">
        <w:rPr>
          <w:rFonts w:ascii="Arial" w:hAnsi="Arial" w:cs="Arial"/>
          <w:b/>
          <w:bCs/>
        </w:rPr>
        <w:t xml:space="preserve">confidentiality and non-solicitation clauses in employment contracts should remain available to </w:t>
      </w:r>
      <w:r w:rsidR="677E010F" w:rsidRPr="79CE4612">
        <w:rPr>
          <w:rFonts w:ascii="Arial" w:hAnsi="Arial" w:cs="Arial"/>
          <w:b/>
          <w:bCs/>
        </w:rPr>
        <w:t xml:space="preserve">all </w:t>
      </w:r>
      <w:r w:rsidR="79A95FF7" w:rsidRPr="79CE4612">
        <w:rPr>
          <w:rFonts w:ascii="Arial" w:hAnsi="Arial" w:cs="Arial"/>
          <w:b/>
          <w:bCs/>
        </w:rPr>
        <w:t xml:space="preserve">employers. These clauses </w:t>
      </w:r>
      <w:r w:rsidR="238B269F" w:rsidRPr="79CE4612">
        <w:rPr>
          <w:rFonts w:ascii="Arial" w:hAnsi="Arial" w:cs="Arial"/>
          <w:b/>
          <w:bCs/>
        </w:rPr>
        <w:t xml:space="preserve">could be </w:t>
      </w:r>
      <w:r w:rsidR="0ADA3965" w:rsidRPr="79CE4612">
        <w:rPr>
          <w:rFonts w:ascii="Arial" w:hAnsi="Arial" w:cs="Arial"/>
          <w:b/>
          <w:bCs/>
        </w:rPr>
        <w:t>included in the employment contracts of</w:t>
      </w:r>
      <w:r w:rsidR="238B269F" w:rsidRPr="79CE4612">
        <w:rPr>
          <w:rFonts w:ascii="Arial" w:hAnsi="Arial" w:cs="Arial"/>
          <w:b/>
          <w:bCs/>
        </w:rPr>
        <w:t xml:space="preserve"> lower-income earners</w:t>
      </w:r>
      <w:r w:rsidR="3FE11ADE" w:rsidRPr="79CE4612">
        <w:rPr>
          <w:rFonts w:ascii="Arial" w:hAnsi="Arial" w:cs="Arial"/>
          <w:b/>
          <w:bCs/>
        </w:rPr>
        <w:t>,</w:t>
      </w:r>
      <w:r w:rsidR="43D53BC4" w:rsidRPr="79CE4612">
        <w:rPr>
          <w:rFonts w:ascii="Arial" w:hAnsi="Arial" w:cs="Arial"/>
          <w:b/>
          <w:bCs/>
        </w:rPr>
        <w:t xml:space="preserve"> </w:t>
      </w:r>
      <w:r w:rsidR="6F7796F7" w:rsidRPr="79CE4612">
        <w:rPr>
          <w:rFonts w:ascii="Arial" w:hAnsi="Arial" w:cs="Arial"/>
          <w:b/>
          <w:bCs/>
        </w:rPr>
        <w:t>as well as higher-income earners</w:t>
      </w:r>
      <w:r w:rsidR="00A40140" w:rsidRPr="79CE4612">
        <w:rPr>
          <w:rFonts w:ascii="Arial" w:hAnsi="Arial" w:cs="Arial"/>
          <w:b/>
          <w:bCs/>
        </w:rPr>
        <w:t xml:space="preserve">. </w:t>
      </w:r>
      <w:r w:rsidR="006A21CF" w:rsidRPr="79CE4612">
        <w:rPr>
          <w:rFonts w:ascii="Arial" w:hAnsi="Arial" w:cs="Arial"/>
          <w:b/>
          <w:bCs/>
        </w:rPr>
        <w:t>These clauses would impose on employees the obligation to refrain from stealing company information, intellectual property, or enticing clients or colleagues away from the organisation.</w:t>
      </w:r>
      <w:r w:rsidR="00865F72" w:rsidRPr="79CE4612">
        <w:rPr>
          <w:rFonts w:ascii="Arial" w:hAnsi="Arial" w:cs="Arial"/>
          <w:b/>
          <w:bCs/>
        </w:rPr>
        <w:t xml:space="preserve"> </w:t>
      </w:r>
      <w:r w:rsidR="00B0273A" w:rsidRPr="79CE4612">
        <w:rPr>
          <w:rFonts w:ascii="Arial" w:hAnsi="Arial" w:cs="Arial"/>
          <w:b/>
          <w:bCs/>
        </w:rPr>
        <w:t>The</w:t>
      </w:r>
      <w:r w:rsidR="1E896892" w:rsidRPr="79CE4612">
        <w:rPr>
          <w:rFonts w:ascii="Arial" w:hAnsi="Arial" w:cs="Arial"/>
          <w:b/>
          <w:bCs/>
        </w:rPr>
        <w:t xml:space="preserve"> use of these</w:t>
      </w:r>
      <w:r w:rsidR="00B0273A" w:rsidRPr="79CE4612">
        <w:rPr>
          <w:rFonts w:ascii="Arial" w:hAnsi="Arial" w:cs="Arial"/>
          <w:b/>
          <w:bCs/>
        </w:rPr>
        <w:t xml:space="preserve"> clauses should be </w:t>
      </w:r>
      <w:r w:rsidR="4967102E" w:rsidRPr="79CE4612">
        <w:rPr>
          <w:rFonts w:ascii="Arial" w:hAnsi="Arial" w:cs="Arial"/>
          <w:b/>
          <w:bCs/>
        </w:rPr>
        <w:t>at</w:t>
      </w:r>
      <w:r w:rsidR="00B0273A" w:rsidRPr="79CE4612">
        <w:rPr>
          <w:rFonts w:ascii="Arial" w:hAnsi="Arial" w:cs="Arial"/>
          <w:b/>
          <w:bCs/>
        </w:rPr>
        <w:t xml:space="preserve"> the discretion of the employer.</w:t>
      </w:r>
    </w:p>
    <w:p w14:paraId="7230B273" w14:textId="77777777" w:rsidR="00DB4BEF" w:rsidRDefault="00DB4BEF" w:rsidP="006A21CF">
      <w:pPr>
        <w:spacing w:line="360" w:lineRule="auto"/>
        <w:rPr>
          <w:rFonts w:ascii="Arial" w:hAnsi="Arial" w:cs="Arial"/>
          <w:b/>
          <w:bCs/>
        </w:rPr>
      </w:pPr>
    </w:p>
    <w:p w14:paraId="38578F05" w14:textId="14A74E28" w:rsidR="002F79AE" w:rsidRDefault="002F79AE" w:rsidP="79CE4612">
      <w:pPr>
        <w:spacing w:line="360" w:lineRule="auto"/>
        <w:rPr>
          <w:rFonts w:ascii="Arial" w:hAnsi="Arial" w:cs="Arial"/>
        </w:rPr>
      </w:pPr>
      <w:r w:rsidRPr="00A03837">
        <w:rPr>
          <w:rFonts w:ascii="Arial" w:hAnsi="Arial" w:cs="Arial"/>
        </w:rPr>
        <w:t>4.</w:t>
      </w:r>
      <w:r w:rsidR="002417A3">
        <w:rPr>
          <w:rFonts w:ascii="Arial" w:hAnsi="Arial" w:cs="Arial"/>
        </w:rPr>
        <w:t>1</w:t>
      </w:r>
      <w:r w:rsidR="00604F8D">
        <w:rPr>
          <w:rFonts w:ascii="Arial" w:hAnsi="Arial" w:cs="Arial"/>
        </w:rPr>
        <w:t>1</w:t>
      </w:r>
      <w:r>
        <w:rPr>
          <w:rFonts w:ascii="Arial" w:hAnsi="Arial" w:cs="Arial"/>
          <w:b/>
          <w:bCs/>
        </w:rPr>
        <w:t xml:space="preserve"> </w:t>
      </w:r>
      <w:r w:rsidRPr="79CE4612">
        <w:rPr>
          <w:rFonts w:eastAsiaTheme="minorEastAsia"/>
        </w:rPr>
        <w:t xml:space="preserve">In addition, AHRI believes that awareness and understanding of non-compete clauses </w:t>
      </w:r>
      <w:r w:rsidR="00EE735A" w:rsidRPr="79CE4612">
        <w:rPr>
          <w:rFonts w:eastAsiaTheme="minorEastAsia"/>
        </w:rPr>
        <w:t>among</w:t>
      </w:r>
      <w:r w:rsidRPr="79CE4612">
        <w:rPr>
          <w:rFonts w:eastAsiaTheme="minorEastAsia"/>
        </w:rPr>
        <w:t xml:space="preserve"> employers and employees could be improved by applying clear parameters</w:t>
      </w:r>
      <w:r w:rsidR="00263745" w:rsidRPr="79CE4612">
        <w:rPr>
          <w:rFonts w:eastAsiaTheme="minorEastAsia"/>
        </w:rPr>
        <w:t>;</w:t>
      </w:r>
      <w:r w:rsidRPr="79CE4612">
        <w:rPr>
          <w:rFonts w:eastAsiaTheme="minorEastAsia"/>
        </w:rPr>
        <w:t xml:space="preserve"> possibly supported through</w:t>
      </w:r>
      <w:r w:rsidR="00263745" w:rsidRPr="79CE4612">
        <w:rPr>
          <w:rFonts w:eastAsiaTheme="minorEastAsia"/>
        </w:rPr>
        <w:t xml:space="preserve"> greater</w:t>
      </w:r>
      <w:r w:rsidRPr="79CE4612">
        <w:rPr>
          <w:rFonts w:eastAsiaTheme="minorEastAsia"/>
        </w:rPr>
        <w:t xml:space="preserve"> clarity in legislation</w:t>
      </w:r>
      <w:r w:rsidR="00836DAC" w:rsidRPr="79CE4612">
        <w:rPr>
          <w:rFonts w:eastAsiaTheme="minorEastAsia"/>
        </w:rPr>
        <w:t xml:space="preserve"> or </w:t>
      </w:r>
      <w:r w:rsidR="00490376" w:rsidRPr="79CE4612">
        <w:rPr>
          <w:rFonts w:eastAsiaTheme="minorEastAsia"/>
        </w:rPr>
        <w:t xml:space="preserve">more </w:t>
      </w:r>
      <w:r w:rsidR="00836DAC" w:rsidRPr="79CE4612">
        <w:rPr>
          <w:rFonts w:eastAsiaTheme="minorEastAsia"/>
        </w:rPr>
        <w:t>guidance</w:t>
      </w:r>
      <w:r w:rsidR="005B4E58" w:rsidRPr="79CE4612">
        <w:rPr>
          <w:rFonts w:eastAsiaTheme="minorEastAsia"/>
        </w:rPr>
        <w:t xml:space="preserve">. Currently, </w:t>
      </w:r>
      <w:r w:rsidRPr="79CE4612">
        <w:rPr>
          <w:rFonts w:eastAsiaTheme="minorEastAsia"/>
        </w:rPr>
        <w:t xml:space="preserve">the </w:t>
      </w:r>
      <w:r w:rsidR="00A03837" w:rsidRPr="79CE4612">
        <w:rPr>
          <w:rFonts w:eastAsiaTheme="minorEastAsia"/>
        </w:rPr>
        <w:t xml:space="preserve">dominant </w:t>
      </w:r>
      <w:r w:rsidRPr="79CE4612">
        <w:rPr>
          <w:rFonts w:eastAsiaTheme="minorEastAsia"/>
        </w:rPr>
        <w:t>current common law approach requires significant expertise to navigate</w:t>
      </w:r>
      <w:r w:rsidR="006F158B" w:rsidRPr="79CE4612">
        <w:rPr>
          <w:rFonts w:eastAsiaTheme="minorEastAsia"/>
        </w:rPr>
        <w:t xml:space="preserve"> because it is so complex</w:t>
      </w:r>
      <w:r w:rsidRPr="79CE4612">
        <w:rPr>
          <w:rFonts w:eastAsiaTheme="minorEastAsia"/>
        </w:rPr>
        <w:t xml:space="preserve">. </w:t>
      </w:r>
      <w:r w:rsidR="00B649E5" w:rsidRPr="79CE4612">
        <w:rPr>
          <w:rFonts w:eastAsiaTheme="minorEastAsia"/>
        </w:rPr>
        <w:t xml:space="preserve">This can </w:t>
      </w:r>
      <w:r w:rsidRPr="79CE4612">
        <w:rPr>
          <w:rFonts w:eastAsiaTheme="minorEastAsia"/>
        </w:rPr>
        <w:t>prevent employer</w:t>
      </w:r>
      <w:r w:rsidR="001B2327" w:rsidRPr="79CE4612">
        <w:rPr>
          <w:rFonts w:eastAsiaTheme="minorEastAsia"/>
        </w:rPr>
        <w:t xml:space="preserve">s and </w:t>
      </w:r>
      <w:r w:rsidRPr="79CE4612">
        <w:rPr>
          <w:rFonts w:eastAsiaTheme="minorEastAsia"/>
        </w:rPr>
        <w:t>employee</w:t>
      </w:r>
      <w:r w:rsidR="001B2327" w:rsidRPr="79CE4612">
        <w:rPr>
          <w:rFonts w:eastAsiaTheme="minorEastAsia"/>
        </w:rPr>
        <w:t>s</w:t>
      </w:r>
      <w:r w:rsidRPr="79CE4612">
        <w:rPr>
          <w:rFonts w:eastAsiaTheme="minorEastAsia"/>
        </w:rPr>
        <w:t xml:space="preserve"> </w:t>
      </w:r>
      <w:r w:rsidR="001B2327" w:rsidRPr="79CE4612">
        <w:rPr>
          <w:rFonts w:eastAsiaTheme="minorEastAsia"/>
        </w:rPr>
        <w:t>from</w:t>
      </w:r>
      <w:r w:rsidRPr="79CE4612">
        <w:rPr>
          <w:rFonts w:eastAsiaTheme="minorEastAsia"/>
        </w:rPr>
        <w:t xml:space="preserve"> coming to a mutually agreeable arrangement without seeking advice.</w:t>
      </w:r>
    </w:p>
    <w:p w14:paraId="65C2A962" w14:textId="77777777" w:rsidR="00A37D05" w:rsidRDefault="00A37D05">
      <w:pPr>
        <w:spacing w:line="360" w:lineRule="auto"/>
        <w:rPr>
          <w:rFonts w:ascii="Arial" w:hAnsi="Arial" w:cs="Arial"/>
          <w:b/>
          <w:bCs/>
        </w:rPr>
      </w:pPr>
    </w:p>
    <w:p w14:paraId="2758EEEF" w14:textId="35F5E26E" w:rsidR="002038FD" w:rsidRPr="003043B2" w:rsidRDefault="003043B2">
      <w:pPr>
        <w:spacing w:line="360" w:lineRule="auto"/>
        <w:rPr>
          <w:rFonts w:ascii="Arial" w:hAnsi="Arial" w:cs="Arial"/>
          <w:b/>
          <w:bCs/>
          <w:color w:val="156082" w:themeColor="accent1"/>
        </w:rPr>
      </w:pPr>
      <w:r>
        <w:rPr>
          <w:rFonts w:ascii="Arial" w:hAnsi="Arial" w:cs="Arial"/>
          <w:b/>
          <w:bCs/>
          <w:color w:val="156082" w:themeColor="accent1"/>
        </w:rPr>
        <w:t xml:space="preserve">5. </w:t>
      </w:r>
      <w:r w:rsidR="00F80313" w:rsidRPr="003043B2">
        <w:rPr>
          <w:rFonts w:ascii="Arial" w:hAnsi="Arial" w:cs="Arial"/>
          <w:b/>
          <w:bCs/>
          <w:color w:val="156082" w:themeColor="accent1"/>
        </w:rPr>
        <w:t>Conclusion</w:t>
      </w:r>
    </w:p>
    <w:p w14:paraId="467D6C40" w14:textId="77777777" w:rsidR="002038FD" w:rsidRDefault="002038FD">
      <w:pPr>
        <w:spacing w:line="360" w:lineRule="auto"/>
        <w:rPr>
          <w:rFonts w:ascii="Arial" w:hAnsi="Arial" w:cs="Arial"/>
        </w:rPr>
      </w:pPr>
    </w:p>
    <w:p w14:paraId="61CD7663" w14:textId="67603C42" w:rsidR="00260D8C" w:rsidRDefault="00260D8C" w:rsidP="18DEB7B3">
      <w:pPr>
        <w:spacing w:line="360" w:lineRule="auto"/>
        <w:rPr>
          <w:rFonts w:ascii="Arial" w:hAnsi="Arial" w:cs="Arial"/>
        </w:rPr>
      </w:pPr>
      <w:r w:rsidRPr="1D515FC9">
        <w:rPr>
          <w:rFonts w:ascii="Arial" w:hAnsi="Arial" w:cs="Arial"/>
        </w:rPr>
        <w:t>5.</w:t>
      </w:r>
      <w:r w:rsidR="00A57CFD" w:rsidRPr="1D515FC9">
        <w:rPr>
          <w:rFonts w:ascii="Arial" w:hAnsi="Arial" w:cs="Arial"/>
        </w:rPr>
        <w:t>1</w:t>
      </w:r>
      <w:r w:rsidRPr="1D515FC9">
        <w:rPr>
          <w:rFonts w:ascii="Arial" w:hAnsi="Arial" w:cs="Arial"/>
        </w:rPr>
        <w:t xml:space="preserve"> </w:t>
      </w:r>
      <w:r w:rsidR="00F80313" w:rsidRPr="1D515FC9">
        <w:rPr>
          <w:rFonts w:ascii="Arial" w:hAnsi="Arial" w:cs="Arial"/>
        </w:rPr>
        <w:t xml:space="preserve">Overall, </w:t>
      </w:r>
      <w:r w:rsidR="0063162F" w:rsidRPr="1D515FC9">
        <w:rPr>
          <w:rFonts w:ascii="Arial" w:hAnsi="Arial" w:cs="Arial"/>
        </w:rPr>
        <w:t>AHRI believes that non-compete clauses should be retained for all organisations</w:t>
      </w:r>
      <w:r w:rsidR="057558DA" w:rsidRPr="1D515FC9">
        <w:rPr>
          <w:rFonts w:ascii="Arial" w:hAnsi="Arial" w:cs="Arial"/>
        </w:rPr>
        <w:t xml:space="preserve"> bu</w:t>
      </w:r>
      <w:r w:rsidR="00F80313" w:rsidRPr="1D515FC9">
        <w:rPr>
          <w:rFonts w:ascii="Arial" w:hAnsi="Arial" w:cs="Arial"/>
        </w:rPr>
        <w:t>t restrict</w:t>
      </w:r>
      <w:r w:rsidR="5262DC4B" w:rsidRPr="1D515FC9">
        <w:rPr>
          <w:rFonts w:ascii="Arial" w:hAnsi="Arial" w:cs="Arial"/>
        </w:rPr>
        <w:t>ed</w:t>
      </w:r>
      <w:r w:rsidR="00F80313" w:rsidRPr="1D515FC9">
        <w:rPr>
          <w:rFonts w:ascii="Arial" w:hAnsi="Arial" w:cs="Arial"/>
        </w:rPr>
        <w:t xml:space="preserve"> to </w:t>
      </w:r>
      <w:r w:rsidR="13F07923" w:rsidRPr="1D515FC9">
        <w:rPr>
          <w:rFonts w:ascii="Arial" w:hAnsi="Arial" w:cs="Arial"/>
        </w:rPr>
        <w:t xml:space="preserve">employees earning at or over </w:t>
      </w:r>
      <w:r w:rsidR="399CFE16" w:rsidRPr="1D515FC9">
        <w:rPr>
          <w:rFonts w:ascii="Arial" w:hAnsi="Arial" w:cs="Arial"/>
        </w:rPr>
        <w:t>the</w:t>
      </w:r>
      <w:r w:rsidR="009C0E87" w:rsidRPr="1D515FC9">
        <w:rPr>
          <w:rFonts w:ascii="Arial" w:hAnsi="Arial" w:cs="Arial"/>
        </w:rPr>
        <w:t xml:space="preserve"> </w:t>
      </w:r>
      <w:r w:rsidR="002C4754" w:rsidRPr="1D515FC9">
        <w:rPr>
          <w:rFonts w:ascii="Arial" w:hAnsi="Arial" w:cs="Arial"/>
        </w:rPr>
        <w:t xml:space="preserve">high-income threshold </w:t>
      </w:r>
      <w:r w:rsidR="00463C53" w:rsidRPr="1D515FC9">
        <w:rPr>
          <w:rFonts w:ascii="Arial" w:hAnsi="Arial" w:cs="Arial"/>
        </w:rPr>
        <w:t xml:space="preserve">as defined by the Fair Work Commission </w:t>
      </w:r>
      <w:r w:rsidR="3211FC96" w:rsidRPr="1D515FC9">
        <w:rPr>
          <w:rFonts w:ascii="Arial" w:hAnsi="Arial" w:cs="Arial"/>
        </w:rPr>
        <w:t>(currently $167,500)</w:t>
      </w:r>
      <w:r w:rsidR="587ED0CC" w:rsidRPr="1D515FC9">
        <w:rPr>
          <w:rFonts w:ascii="Arial" w:hAnsi="Arial" w:cs="Arial"/>
        </w:rPr>
        <w:t xml:space="preserve"> as it</w:t>
      </w:r>
      <w:r w:rsidR="3211FC96" w:rsidRPr="1D515FC9">
        <w:rPr>
          <w:rFonts w:ascii="Arial" w:hAnsi="Arial" w:cs="Arial"/>
        </w:rPr>
        <w:t xml:space="preserve"> </w:t>
      </w:r>
      <w:r w:rsidR="00F80313" w:rsidRPr="1D515FC9">
        <w:rPr>
          <w:rFonts w:ascii="Arial" w:hAnsi="Arial" w:cs="Arial"/>
        </w:rPr>
        <w:t>strikes a balance between protecting employers' interests and ensuring fair access to employment opportunities for all workers.</w:t>
      </w:r>
      <w:r w:rsidR="009B4AC6" w:rsidRPr="1D515FC9">
        <w:rPr>
          <w:rFonts w:ascii="Arial" w:hAnsi="Arial" w:cs="Arial"/>
        </w:rPr>
        <w:t xml:space="preserve"> </w:t>
      </w:r>
    </w:p>
    <w:p w14:paraId="799B0A6A" w14:textId="77777777" w:rsidR="00D9274B" w:rsidRDefault="00D9274B">
      <w:pPr>
        <w:spacing w:line="360" w:lineRule="auto"/>
        <w:rPr>
          <w:rFonts w:ascii="Arial" w:hAnsi="Arial" w:cs="Arial"/>
        </w:rPr>
      </w:pPr>
    </w:p>
    <w:p w14:paraId="2148693C" w14:textId="4F34B2D9" w:rsidR="00F05A86" w:rsidRDefault="00D9274B" w:rsidP="1D515FC9">
      <w:pPr>
        <w:spacing w:line="360" w:lineRule="auto"/>
        <w:rPr>
          <w:rFonts w:ascii="Arial" w:hAnsi="Arial" w:cs="Arial"/>
        </w:rPr>
      </w:pPr>
      <w:r w:rsidRPr="1D515FC9">
        <w:rPr>
          <w:rFonts w:ascii="Arial" w:hAnsi="Arial" w:cs="Arial"/>
        </w:rPr>
        <w:t xml:space="preserve">5.2 </w:t>
      </w:r>
      <w:r w:rsidR="61B617C9" w:rsidRPr="1D515FC9">
        <w:rPr>
          <w:rFonts w:ascii="Arial" w:hAnsi="Arial" w:cs="Arial"/>
        </w:rPr>
        <w:t>AHRI believes that less restrictive approaches such as confidentiality and non-solicitation clauses in employment contracts should remain available to all employers. These clauses could be included in the employment contracts of lower-income earners, as well as higher-income earners.</w:t>
      </w:r>
    </w:p>
    <w:p w14:paraId="36A6796B" w14:textId="77777777" w:rsidR="002038FD" w:rsidRDefault="002038FD">
      <w:pPr>
        <w:spacing w:line="360" w:lineRule="auto"/>
        <w:rPr>
          <w:rFonts w:ascii="Arial" w:hAnsi="Arial" w:cs="Arial"/>
          <w:color w:val="000000"/>
          <w:shd w:val="clear" w:color="auto" w:fill="FFFFFF"/>
          <w:lang w:val="en-GB"/>
        </w:rPr>
      </w:pPr>
    </w:p>
    <w:p w14:paraId="2B8CBCBD" w14:textId="77777777" w:rsidR="002038FD" w:rsidRDefault="00F80313">
      <w:pPr>
        <w:spacing w:line="360" w:lineRule="auto"/>
        <w:textAlignment w:val="baseline"/>
        <w:rPr>
          <w:rFonts w:ascii="Arial" w:eastAsia="Times New Roman" w:hAnsi="Arial" w:cs="Arial"/>
          <w:b/>
          <w:bCs/>
          <w:i/>
          <w:iCs/>
          <w:color w:val="000000"/>
          <w:kern w:val="0"/>
          <w:shd w:val="clear" w:color="auto" w:fill="FFFFFF"/>
          <w:lang w:eastAsia="en-AU"/>
          <w14:ligatures w14:val="none"/>
        </w:rPr>
      </w:pPr>
      <w:r>
        <w:rPr>
          <w:rFonts w:ascii="Arial" w:eastAsia="Times New Roman" w:hAnsi="Arial" w:cs="Arial"/>
          <w:b/>
          <w:bCs/>
          <w:i/>
          <w:iCs/>
          <w:color w:val="000000"/>
          <w:kern w:val="0"/>
          <w:shd w:val="clear" w:color="auto" w:fill="FFFFFF"/>
          <w:lang w:eastAsia="en-AU"/>
          <w14:ligatures w14:val="none"/>
        </w:rPr>
        <w:t>Prepared by:</w:t>
      </w:r>
    </w:p>
    <w:p w14:paraId="6E706022" w14:textId="7A586B55" w:rsidR="002038FD" w:rsidRPr="000B0D2F" w:rsidRDefault="00F80313">
      <w:pPr>
        <w:spacing w:line="360" w:lineRule="auto"/>
        <w:rPr>
          <w:rFonts w:ascii="Arial" w:eastAsia="Times New Roman" w:hAnsi="Arial" w:cs="Arial"/>
          <w:b/>
          <w:bCs/>
          <w:kern w:val="0"/>
          <w:lang w:val="en-GB"/>
          <w14:ligatures w14:val="none"/>
        </w:rPr>
      </w:pPr>
      <w:r>
        <w:rPr>
          <w:rFonts w:ascii="Arial" w:eastAsia="Times New Roman" w:hAnsi="Arial" w:cs="Arial"/>
          <w:b/>
          <w:bCs/>
          <w:i/>
          <w:iCs/>
          <w:color w:val="000000"/>
          <w:kern w:val="0"/>
          <w:shd w:val="clear" w:color="auto" w:fill="FFFFFF"/>
          <w:lang w:eastAsia="en-AU"/>
          <w14:ligatures w14:val="none"/>
        </w:rPr>
        <w:t>Australian HR Institute (May 2024)</w:t>
      </w:r>
    </w:p>
    <w:sectPr w:rsidR="002038FD" w:rsidRPr="000B0D2F">
      <w:headerReference w:type="even" r:id="rId12"/>
      <w:headerReference w:type="default" r:id="rId13"/>
      <w:footerReference w:type="even" r:id="rId14"/>
      <w:footerReference w:type="default" r:id="rId15"/>
      <w:headerReference w:type="first" r:id="rId16"/>
      <w:footerReference w:type="first" r:id="rId17"/>
      <w:pgSz w:w="11906" w:h="16838"/>
      <w:pgMar w:top="22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A7DF3" w14:textId="77777777" w:rsidR="00267E87" w:rsidRDefault="00267E87">
      <w:r>
        <w:separator/>
      </w:r>
    </w:p>
  </w:endnote>
  <w:endnote w:type="continuationSeparator" w:id="0">
    <w:p w14:paraId="6EE65B66" w14:textId="77777777" w:rsidR="00267E87" w:rsidRDefault="00267E87">
      <w:r>
        <w:continuationSeparator/>
      </w:r>
    </w:p>
  </w:endnote>
  <w:endnote w:type="continuationNotice" w:id="1">
    <w:p w14:paraId="2E2BE5BA" w14:textId="77777777" w:rsidR="00267E87" w:rsidRDefault="00267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02938" w14:textId="77777777" w:rsidR="002038FD" w:rsidRDefault="00203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192247"/>
      <w:docPartObj>
        <w:docPartGallery w:val="Page Numbers (Bottom of Page)"/>
        <w:docPartUnique/>
      </w:docPartObj>
    </w:sdtPr>
    <w:sdtEndPr>
      <w:rPr>
        <w:rFonts w:ascii="Avenir LT Std 35 Light" w:hAnsi="Avenir LT Std 35 Light"/>
      </w:rPr>
    </w:sdtEndPr>
    <w:sdtContent>
      <w:p w14:paraId="23F5BE2B" w14:textId="77777777" w:rsidR="002038FD" w:rsidRDefault="00F80313">
        <w:pPr>
          <w:pStyle w:val="Footer"/>
          <w:jc w:val="right"/>
          <w:rPr>
            <w:rFonts w:ascii="Avenir LT Std 35 Light" w:hAnsi="Avenir LT Std 35 Light"/>
          </w:rPr>
        </w:pPr>
        <w:r>
          <w:rPr>
            <w:rFonts w:ascii="Avenir LT Std 35 Light" w:hAnsi="Avenir LT Std 35 Light"/>
            <w:color w:val="2B579A"/>
            <w:shd w:val="clear" w:color="auto" w:fill="E6E6E6"/>
          </w:rPr>
          <w:fldChar w:fldCharType="begin"/>
        </w:r>
        <w:r>
          <w:rPr>
            <w:rFonts w:ascii="Avenir LT Std 35 Light" w:hAnsi="Avenir LT Std 35 Light"/>
          </w:rPr>
          <w:instrText xml:space="preserve"> PAGE   \* MERGEFORMAT </w:instrText>
        </w:r>
        <w:r>
          <w:rPr>
            <w:rFonts w:ascii="Avenir LT Std 35 Light" w:hAnsi="Avenir LT Std 35 Light"/>
            <w:color w:val="2B579A"/>
            <w:shd w:val="clear" w:color="auto" w:fill="E6E6E6"/>
          </w:rPr>
          <w:fldChar w:fldCharType="separate"/>
        </w:r>
        <w:r>
          <w:rPr>
            <w:rFonts w:ascii="Avenir LT Std 35 Light" w:hAnsi="Avenir LT Std 35 Light"/>
            <w:noProof/>
          </w:rPr>
          <w:t>4</w:t>
        </w:r>
        <w:r>
          <w:rPr>
            <w:rFonts w:ascii="Avenir LT Std 35 Light" w:hAnsi="Avenir LT Std 35 Light"/>
            <w:color w:val="2B579A"/>
            <w:shd w:val="clear" w:color="auto" w:fill="E6E6E6"/>
          </w:rPr>
          <w:fldChar w:fldCharType="end"/>
        </w:r>
      </w:p>
    </w:sdtContent>
  </w:sdt>
  <w:p w14:paraId="258D33A4" w14:textId="77777777" w:rsidR="002038FD" w:rsidRDefault="00203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B752C" w14:textId="77777777" w:rsidR="002038FD" w:rsidRDefault="00F80313">
    <w:pPr>
      <w:pStyle w:val="Footer"/>
    </w:pPr>
    <w:r>
      <w:rPr>
        <w:noProof/>
        <w:color w:val="2B579A"/>
        <w:shd w:val="clear" w:color="auto" w:fill="E6E6E6"/>
        <w:lang w:eastAsia="en-AU"/>
      </w:rPr>
      <w:drawing>
        <wp:anchor distT="0" distB="0" distL="114300" distR="114300" simplePos="0" relativeHeight="251658241" behindDoc="0" locked="1" layoutInCell="1" allowOverlap="1" wp14:anchorId="0B574628" wp14:editId="2E2B35AA">
          <wp:simplePos x="0" y="0"/>
          <wp:positionH relativeFrom="column">
            <wp:posOffset>-819150</wp:posOffset>
          </wp:positionH>
          <wp:positionV relativeFrom="paragraph">
            <wp:posOffset>-466725</wp:posOffset>
          </wp:positionV>
          <wp:extent cx="1152525" cy="1009650"/>
          <wp:effectExtent l="0" t="0" r="0" b="0"/>
          <wp:wrapNone/>
          <wp:docPr id="1" name="Picture 1" descr="../../../../../../../Users/karinam/Doc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karinam/Docu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2396"/>
                  <a:stretch/>
                </pic:blipFill>
                <pic:spPr bwMode="auto">
                  <a:xfrm>
                    <a:off x="0" y="0"/>
                    <a:ext cx="1152525" cy="1009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D1191" w14:textId="77777777" w:rsidR="00267E87" w:rsidRDefault="00267E87">
      <w:r>
        <w:separator/>
      </w:r>
    </w:p>
  </w:footnote>
  <w:footnote w:type="continuationSeparator" w:id="0">
    <w:p w14:paraId="2886AD51" w14:textId="77777777" w:rsidR="00267E87" w:rsidRDefault="00267E87">
      <w:r>
        <w:continuationSeparator/>
      </w:r>
    </w:p>
  </w:footnote>
  <w:footnote w:type="continuationNotice" w:id="1">
    <w:p w14:paraId="76EB7184" w14:textId="77777777" w:rsidR="00267E87" w:rsidRDefault="00267E87"/>
  </w:footnote>
  <w:footnote w:id="2">
    <w:p w14:paraId="4AB67906" w14:textId="77777777" w:rsidR="002038FD" w:rsidRDefault="00F80313">
      <w:pPr>
        <w:pStyle w:val="FootnoteText"/>
      </w:pPr>
      <w:r>
        <w:rPr>
          <w:rStyle w:val="FootnoteReference"/>
        </w:rPr>
        <w:footnoteRef/>
      </w:r>
      <w:r>
        <w:t xml:space="preserve"> Australian Bureau of Statistics (ABS), ‘Restraint Clauses, Australia, 2023’, ABS website, 2024.</w:t>
      </w:r>
    </w:p>
  </w:footnote>
  <w:footnote w:id="3">
    <w:p w14:paraId="45A8AE28" w14:textId="5D8BDAC5" w:rsidR="008F7802" w:rsidRDefault="008F7802" w:rsidP="008F7802">
      <w:pPr>
        <w:pStyle w:val="FootnoteText"/>
      </w:pPr>
      <w:r>
        <w:rPr>
          <w:rStyle w:val="FootnoteReference"/>
        </w:rPr>
        <w:footnoteRef/>
      </w:r>
      <w:r>
        <w:t xml:space="preserve"> Z </w:t>
      </w:r>
      <w:r w:rsidR="003F0BCF">
        <w:t>Durrett</w:t>
      </w:r>
      <w:r>
        <w:t xml:space="preserve">, O Majeed and J </w:t>
      </w:r>
      <w:proofErr w:type="spellStart"/>
      <w:r>
        <w:t>Hambur</w:t>
      </w:r>
      <w:proofErr w:type="spellEnd"/>
      <w:r>
        <w:t xml:space="preserve">, ‘Overview: Understanding productivity in Australia and the global slowdown’, Treasury Round Up, 2022; F Calvino, C Criscuolo, and R </w:t>
      </w:r>
      <w:proofErr w:type="spellStart"/>
      <w:r>
        <w:t>Verlhac</w:t>
      </w:r>
      <w:proofErr w:type="spellEnd"/>
      <w:r>
        <w:t>, ‘Declining business dynamism: structural and policy determinants’, OECD, 2020</w:t>
      </w:r>
    </w:p>
  </w:footnote>
  <w:footnote w:id="4">
    <w:p w14:paraId="732E2033" w14:textId="77777777" w:rsidR="008F7802" w:rsidRDefault="008F7802" w:rsidP="008F7802">
      <w:pPr>
        <w:pStyle w:val="FootnoteText"/>
      </w:pPr>
      <w:r>
        <w:rPr>
          <w:rStyle w:val="FootnoteReference"/>
        </w:rPr>
        <w:footnoteRef/>
      </w:r>
      <w:r>
        <w:t xml:space="preserve"> Australian HR Institute. </w:t>
      </w:r>
      <w:r w:rsidRPr="00A60F91">
        <w:rPr>
          <w:i/>
          <w:iCs/>
        </w:rPr>
        <w:t>Australian Quarterly Work Outlook</w:t>
      </w:r>
      <w:r>
        <w:t xml:space="preserve"> (June quarter), 2024.</w:t>
      </w:r>
    </w:p>
  </w:footnote>
  <w:footnote w:id="5">
    <w:p w14:paraId="4F433F0A" w14:textId="114B357C" w:rsidR="0014250D" w:rsidRDefault="0014250D">
      <w:pPr>
        <w:pStyle w:val="FootnoteText"/>
      </w:pPr>
      <w:r>
        <w:rPr>
          <w:rStyle w:val="FootnoteReference"/>
        </w:rPr>
        <w:footnoteRef/>
      </w:r>
      <w:r>
        <w:t xml:space="preserve"> This figure does not include commission, superannuation, overtime, incentive-based </w:t>
      </w:r>
      <w:proofErr w:type="gramStart"/>
      <w:r>
        <w:t>payments</w:t>
      </w:r>
      <w:proofErr w:type="gramEnd"/>
      <w:r>
        <w:t xml:space="preserve"> and bonuses. The figure includes wages and the agreed monetary value of non-monetary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480A1" w14:textId="77777777" w:rsidR="002038FD" w:rsidRDefault="002038FD">
    <w:pPr>
      <w:pStyle w:val="Header"/>
      <w:jc w:val="center"/>
      <w:rPr>
        <w:b/>
        <w:bCs/>
        <w:i/>
        <w:iCs/>
        <w:lang w:val="en-GB"/>
      </w:rPr>
    </w:pPr>
  </w:p>
  <w:p w14:paraId="29274953" w14:textId="77777777" w:rsidR="002038FD" w:rsidRDefault="00F80313">
    <w:pPr>
      <w:pStyle w:val="Header"/>
      <w:jc w:val="center"/>
      <w:rPr>
        <w:b/>
        <w:bCs/>
        <w:i/>
        <w:iCs/>
        <w:lang w:val="en-GB"/>
      </w:rPr>
    </w:pPr>
    <w:r>
      <w:rPr>
        <w:b/>
        <w:bCs/>
        <w:i/>
        <w:iCs/>
        <w:lang w:val="en-GB"/>
      </w:rPr>
      <w:t>AHRI Submission to the Fair Work Commission Discussion Paper: Work 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D1854" w14:textId="77777777" w:rsidR="002038FD" w:rsidRDefault="002038FD">
    <w:pPr>
      <w:pStyle w:val="Header"/>
      <w:rPr>
        <w:b/>
        <w:bCs/>
        <w:i/>
        <w:iCs/>
        <w:lang w:val="en-GB"/>
      </w:rPr>
    </w:pPr>
  </w:p>
  <w:p w14:paraId="51CB5AA1" w14:textId="77777777" w:rsidR="002038FD" w:rsidRDefault="00F80313">
    <w:pPr>
      <w:pStyle w:val="Header"/>
      <w:jc w:val="center"/>
      <w:rPr>
        <w:b/>
        <w:bCs/>
        <w:i/>
        <w:iCs/>
        <w:lang w:val="en-GB"/>
      </w:rPr>
    </w:pPr>
    <w:r>
      <w:rPr>
        <w:b/>
        <w:bCs/>
        <w:i/>
        <w:iCs/>
        <w:lang w:val="en-GB"/>
      </w:rPr>
      <w:t xml:space="preserve">AHRI Submission to The Treasury: Non-compete </w:t>
    </w:r>
    <w:proofErr w:type="gramStart"/>
    <w:r>
      <w:rPr>
        <w:b/>
        <w:bCs/>
        <w:i/>
        <w:iCs/>
        <w:lang w:val="en-GB"/>
      </w:rPr>
      <w:t>clauses</w:t>
    </w:r>
    <w:proofErr w:type="gramEnd"/>
  </w:p>
  <w:p w14:paraId="0160C61B" w14:textId="77777777" w:rsidR="002038FD" w:rsidRDefault="002038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F000A" w14:textId="77777777" w:rsidR="002038FD" w:rsidRDefault="00F80313">
    <w:pPr>
      <w:pStyle w:val="Header"/>
    </w:pPr>
    <w:r>
      <w:rPr>
        <w:noProof/>
        <w:color w:val="2B579A"/>
        <w:shd w:val="clear" w:color="auto" w:fill="E6E6E6"/>
        <w:lang w:eastAsia="en-AU"/>
      </w:rPr>
      <w:drawing>
        <wp:anchor distT="0" distB="0" distL="114300" distR="114300" simplePos="0" relativeHeight="251658240" behindDoc="1" locked="0" layoutInCell="1" allowOverlap="1" wp14:anchorId="794C6EB0" wp14:editId="043F4C1A">
          <wp:simplePos x="0" y="0"/>
          <wp:positionH relativeFrom="column">
            <wp:posOffset>4248150</wp:posOffset>
          </wp:positionH>
          <wp:positionV relativeFrom="paragraph">
            <wp:posOffset>-248285</wp:posOffset>
          </wp:positionV>
          <wp:extent cx="2111229" cy="2821940"/>
          <wp:effectExtent l="0" t="0" r="3810" b="0"/>
          <wp:wrapNone/>
          <wp:docPr id="3" name="Picture 3" descr="../../../Marketing/CREATIVE/CORPORATE%20STATIONERY/Stationery%20Template/Letterhead/AHRI_Letterhead_Co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CREATIVE/CORPORATE%20STATIONERY/Stationery%20Template/Letterhead/AHRI_Letterhead_Corp.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2554" b="74088"/>
                  <a:stretch/>
                </pic:blipFill>
                <pic:spPr bwMode="auto">
                  <a:xfrm>
                    <a:off x="0" y="0"/>
                    <a:ext cx="2111229" cy="2821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42E5F"/>
    <w:multiLevelType w:val="hybridMultilevel"/>
    <w:tmpl w:val="DA0A4250"/>
    <w:lvl w:ilvl="0" w:tplc="81B811F2">
      <w:start w:val="227"/>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64A7921"/>
    <w:multiLevelType w:val="hybridMultilevel"/>
    <w:tmpl w:val="9CA85014"/>
    <w:lvl w:ilvl="0" w:tplc="18DC2444">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11089512">
    <w:abstractNumId w:val="0"/>
  </w:num>
  <w:num w:numId="2" w16cid:durableId="1689017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8FD"/>
    <w:rsid w:val="00025F78"/>
    <w:rsid w:val="000275F1"/>
    <w:rsid w:val="00042FA3"/>
    <w:rsid w:val="000431EE"/>
    <w:rsid w:val="0005098F"/>
    <w:rsid w:val="000679D4"/>
    <w:rsid w:val="000B0D2F"/>
    <w:rsid w:val="000C72EF"/>
    <w:rsid w:val="000E56E3"/>
    <w:rsid w:val="0014250D"/>
    <w:rsid w:val="001439C1"/>
    <w:rsid w:val="00146036"/>
    <w:rsid w:val="00152F46"/>
    <w:rsid w:val="0015473B"/>
    <w:rsid w:val="001633B4"/>
    <w:rsid w:val="00164AD6"/>
    <w:rsid w:val="00175AE3"/>
    <w:rsid w:val="001936D8"/>
    <w:rsid w:val="001B2327"/>
    <w:rsid w:val="001E6D47"/>
    <w:rsid w:val="001F3D60"/>
    <w:rsid w:val="002038FD"/>
    <w:rsid w:val="0023741E"/>
    <w:rsid w:val="002402EC"/>
    <w:rsid w:val="002417A3"/>
    <w:rsid w:val="002428E0"/>
    <w:rsid w:val="00260D8C"/>
    <w:rsid w:val="00263745"/>
    <w:rsid w:val="00266696"/>
    <w:rsid w:val="00267E87"/>
    <w:rsid w:val="00271B18"/>
    <w:rsid w:val="00284BC4"/>
    <w:rsid w:val="002966AB"/>
    <w:rsid w:val="002A4A18"/>
    <w:rsid w:val="002B0FF1"/>
    <w:rsid w:val="002C4754"/>
    <w:rsid w:val="002D3BEC"/>
    <w:rsid w:val="002E5774"/>
    <w:rsid w:val="002F79AE"/>
    <w:rsid w:val="003043B2"/>
    <w:rsid w:val="003219A2"/>
    <w:rsid w:val="00330C33"/>
    <w:rsid w:val="003666C1"/>
    <w:rsid w:val="00371F10"/>
    <w:rsid w:val="003A08AD"/>
    <w:rsid w:val="003F0BCF"/>
    <w:rsid w:val="00404752"/>
    <w:rsid w:val="004057E8"/>
    <w:rsid w:val="00411E37"/>
    <w:rsid w:val="00430753"/>
    <w:rsid w:val="0045242A"/>
    <w:rsid w:val="00463C53"/>
    <w:rsid w:val="00490376"/>
    <w:rsid w:val="004B7C2F"/>
    <w:rsid w:val="004D7D36"/>
    <w:rsid w:val="004F5BBD"/>
    <w:rsid w:val="00501C84"/>
    <w:rsid w:val="0051445B"/>
    <w:rsid w:val="005439B4"/>
    <w:rsid w:val="005A3F0B"/>
    <w:rsid w:val="005B4E58"/>
    <w:rsid w:val="00604F8D"/>
    <w:rsid w:val="00626314"/>
    <w:rsid w:val="0063162F"/>
    <w:rsid w:val="00641AF0"/>
    <w:rsid w:val="00674739"/>
    <w:rsid w:val="006A21CF"/>
    <w:rsid w:val="006B3503"/>
    <w:rsid w:val="006B4DA2"/>
    <w:rsid w:val="006C729D"/>
    <w:rsid w:val="006E0F20"/>
    <w:rsid w:val="006E5E83"/>
    <w:rsid w:val="006F158B"/>
    <w:rsid w:val="006F6008"/>
    <w:rsid w:val="00701480"/>
    <w:rsid w:val="00703AFC"/>
    <w:rsid w:val="007171B5"/>
    <w:rsid w:val="007205FE"/>
    <w:rsid w:val="007306D8"/>
    <w:rsid w:val="0074196D"/>
    <w:rsid w:val="00752D01"/>
    <w:rsid w:val="0078770C"/>
    <w:rsid w:val="007A6D37"/>
    <w:rsid w:val="007C6A05"/>
    <w:rsid w:val="007C755B"/>
    <w:rsid w:val="007F78E6"/>
    <w:rsid w:val="00826AE9"/>
    <w:rsid w:val="00836DAC"/>
    <w:rsid w:val="00865F72"/>
    <w:rsid w:val="00884FC9"/>
    <w:rsid w:val="008949C5"/>
    <w:rsid w:val="008B680A"/>
    <w:rsid w:val="008C2C5D"/>
    <w:rsid w:val="008C621B"/>
    <w:rsid w:val="008F7802"/>
    <w:rsid w:val="00903D05"/>
    <w:rsid w:val="0092378B"/>
    <w:rsid w:val="00957627"/>
    <w:rsid w:val="0096682D"/>
    <w:rsid w:val="009B4AC6"/>
    <w:rsid w:val="009C0E87"/>
    <w:rsid w:val="009C1305"/>
    <w:rsid w:val="009D01DB"/>
    <w:rsid w:val="009D1B5D"/>
    <w:rsid w:val="009D263B"/>
    <w:rsid w:val="009D6064"/>
    <w:rsid w:val="00A03837"/>
    <w:rsid w:val="00A11057"/>
    <w:rsid w:val="00A24CDB"/>
    <w:rsid w:val="00A37D05"/>
    <w:rsid w:val="00A40140"/>
    <w:rsid w:val="00A57CFD"/>
    <w:rsid w:val="00A60F91"/>
    <w:rsid w:val="00A87C89"/>
    <w:rsid w:val="00AA7865"/>
    <w:rsid w:val="00AF44CE"/>
    <w:rsid w:val="00B0016F"/>
    <w:rsid w:val="00B0273A"/>
    <w:rsid w:val="00B229AB"/>
    <w:rsid w:val="00B649E5"/>
    <w:rsid w:val="00B719AD"/>
    <w:rsid w:val="00BB50A7"/>
    <w:rsid w:val="00BC4211"/>
    <w:rsid w:val="00BD2572"/>
    <w:rsid w:val="00BD5D13"/>
    <w:rsid w:val="00BF251F"/>
    <w:rsid w:val="00C26EFF"/>
    <w:rsid w:val="00C522A8"/>
    <w:rsid w:val="00C864F0"/>
    <w:rsid w:val="00CA055C"/>
    <w:rsid w:val="00CC6C41"/>
    <w:rsid w:val="00CD43E7"/>
    <w:rsid w:val="00CD65E0"/>
    <w:rsid w:val="00CD6B71"/>
    <w:rsid w:val="00CD7266"/>
    <w:rsid w:val="00CF0454"/>
    <w:rsid w:val="00CF754B"/>
    <w:rsid w:val="00D24037"/>
    <w:rsid w:val="00D45AEA"/>
    <w:rsid w:val="00D569B5"/>
    <w:rsid w:val="00D6391E"/>
    <w:rsid w:val="00D703A7"/>
    <w:rsid w:val="00D9274B"/>
    <w:rsid w:val="00D93862"/>
    <w:rsid w:val="00DB1B53"/>
    <w:rsid w:val="00DB4BEF"/>
    <w:rsid w:val="00DD2810"/>
    <w:rsid w:val="00DF6949"/>
    <w:rsid w:val="00E024E5"/>
    <w:rsid w:val="00E51739"/>
    <w:rsid w:val="00E5314F"/>
    <w:rsid w:val="00E65DAD"/>
    <w:rsid w:val="00E97726"/>
    <w:rsid w:val="00EA7348"/>
    <w:rsid w:val="00EB5071"/>
    <w:rsid w:val="00ED05D8"/>
    <w:rsid w:val="00EE0532"/>
    <w:rsid w:val="00EE40D0"/>
    <w:rsid w:val="00EE735A"/>
    <w:rsid w:val="00F05A86"/>
    <w:rsid w:val="00F33C66"/>
    <w:rsid w:val="00F514BC"/>
    <w:rsid w:val="00F604F6"/>
    <w:rsid w:val="00F80313"/>
    <w:rsid w:val="00F82304"/>
    <w:rsid w:val="00F97AFC"/>
    <w:rsid w:val="00FB118B"/>
    <w:rsid w:val="00FB4D73"/>
    <w:rsid w:val="00FC710A"/>
    <w:rsid w:val="00FC7712"/>
    <w:rsid w:val="00FD0A76"/>
    <w:rsid w:val="00FE62F1"/>
    <w:rsid w:val="00FF1B99"/>
    <w:rsid w:val="024512CE"/>
    <w:rsid w:val="0276B2C6"/>
    <w:rsid w:val="0295FE46"/>
    <w:rsid w:val="03DD2467"/>
    <w:rsid w:val="03F85268"/>
    <w:rsid w:val="04ED5A27"/>
    <w:rsid w:val="057558DA"/>
    <w:rsid w:val="05C1C694"/>
    <w:rsid w:val="05D8068F"/>
    <w:rsid w:val="06119F68"/>
    <w:rsid w:val="070AB146"/>
    <w:rsid w:val="072E8905"/>
    <w:rsid w:val="0735CC21"/>
    <w:rsid w:val="073E661F"/>
    <w:rsid w:val="0763BA95"/>
    <w:rsid w:val="0768E735"/>
    <w:rsid w:val="0786DE0C"/>
    <w:rsid w:val="08460973"/>
    <w:rsid w:val="08BB2E39"/>
    <w:rsid w:val="09A6C8DB"/>
    <w:rsid w:val="0AA12756"/>
    <w:rsid w:val="0ADA3965"/>
    <w:rsid w:val="0C8410B2"/>
    <w:rsid w:val="0CEBE457"/>
    <w:rsid w:val="0CF007D7"/>
    <w:rsid w:val="0D86C609"/>
    <w:rsid w:val="0F77488B"/>
    <w:rsid w:val="0FC51AA9"/>
    <w:rsid w:val="0FF6F1C0"/>
    <w:rsid w:val="1010C3D4"/>
    <w:rsid w:val="1046393F"/>
    <w:rsid w:val="105A84FE"/>
    <w:rsid w:val="10D37E5E"/>
    <w:rsid w:val="128E5235"/>
    <w:rsid w:val="1318FD5A"/>
    <w:rsid w:val="13A86E1A"/>
    <w:rsid w:val="13B79D91"/>
    <w:rsid w:val="13DBB065"/>
    <w:rsid w:val="13F07923"/>
    <w:rsid w:val="141F01A3"/>
    <w:rsid w:val="14DA3DE4"/>
    <w:rsid w:val="15262213"/>
    <w:rsid w:val="156CF22A"/>
    <w:rsid w:val="161D3923"/>
    <w:rsid w:val="17466E7F"/>
    <w:rsid w:val="17655658"/>
    <w:rsid w:val="1765F8AE"/>
    <w:rsid w:val="17BB254A"/>
    <w:rsid w:val="18DEB7B3"/>
    <w:rsid w:val="18F87150"/>
    <w:rsid w:val="19534A74"/>
    <w:rsid w:val="19FD8296"/>
    <w:rsid w:val="1A333859"/>
    <w:rsid w:val="1AD3159A"/>
    <w:rsid w:val="1B650B04"/>
    <w:rsid w:val="1BB51D51"/>
    <w:rsid w:val="1BD8FAFA"/>
    <w:rsid w:val="1C3BE2F0"/>
    <w:rsid w:val="1CE50CE4"/>
    <w:rsid w:val="1CE8D112"/>
    <w:rsid w:val="1D515FC9"/>
    <w:rsid w:val="1DA01A72"/>
    <w:rsid w:val="1E5AADEA"/>
    <w:rsid w:val="1E896892"/>
    <w:rsid w:val="1EBB7DC4"/>
    <w:rsid w:val="1FFAE408"/>
    <w:rsid w:val="20E93515"/>
    <w:rsid w:val="22919150"/>
    <w:rsid w:val="235892E4"/>
    <w:rsid w:val="2367F8C7"/>
    <w:rsid w:val="238B269F"/>
    <w:rsid w:val="239C4488"/>
    <w:rsid w:val="28BCCDEE"/>
    <w:rsid w:val="29184D9C"/>
    <w:rsid w:val="298BE78D"/>
    <w:rsid w:val="2A83F648"/>
    <w:rsid w:val="2B1762FE"/>
    <w:rsid w:val="2BF1014A"/>
    <w:rsid w:val="2D049150"/>
    <w:rsid w:val="2D349260"/>
    <w:rsid w:val="2D7F9848"/>
    <w:rsid w:val="2DB4674A"/>
    <w:rsid w:val="2DB8FBB2"/>
    <w:rsid w:val="2E956A37"/>
    <w:rsid w:val="2F19113D"/>
    <w:rsid w:val="2FAA035E"/>
    <w:rsid w:val="2FE80B52"/>
    <w:rsid w:val="2FED2D4F"/>
    <w:rsid w:val="30B1DF8E"/>
    <w:rsid w:val="318CE409"/>
    <w:rsid w:val="31B7BB26"/>
    <w:rsid w:val="31C55BF3"/>
    <w:rsid w:val="3211FC96"/>
    <w:rsid w:val="32577410"/>
    <w:rsid w:val="33267BED"/>
    <w:rsid w:val="339A6060"/>
    <w:rsid w:val="33F7CAD1"/>
    <w:rsid w:val="34F716A9"/>
    <w:rsid w:val="364AACB7"/>
    <w:rsid w:val="37D0C457"/>
    <w:rsid w:val="37D925A5"/>
    <w:rsid w:val="383C5C76"/>
    <w:rsid w:val="386FA3B5"/>
    <w:rsid w:val="387DD5CC"/>
    <w:rsid w:val="38D063BF"/>
    <w:rsid w:val="3916CD68"/>
    <w:rsid w:val="395D6521"/>
    <w:rsid w:val="399CFE16"/>
    <w:rsid w:val="39EBC66E"/>
    <w:rsid w:val="3A38D280"/>
    <w:rsid w:val="3A877902"/>
    <w:rsid w:val="3A87BF5F"/>
    <w:rsid w:val="3AD5FFD2"/>
    <w:rsid w:val="3B60D348"/>
    <w:rsid w:val="3B9C5FCF"/>
    <w:rsid w:val="3BBBCD88"/>
    <w:rsid w:val="3D4E4286"/>
    <w:rsid w:val="3D8305F2"/>
    <w:rsid w:val="3DFB0F8C"/>
    <w:rsid w:val="3F0C8F6F"/>
    <w:rsid w:val="3F57F7F2"/>
    <w:rsid w:val="3F5E6065"/>
    <w:rsid w:val="3F8C6DC5"/>
    <w:rsid w:val="3FE11ADE"/>
    <w:rsid w:val="41985A19"/>
    <w:rsid w:val="41E94A4F"/>
    <w:rsid w:val="41FAB41E"/>
    <w:rsid w:val="420E4A3B"/>
    <w:rsid w:val="422B0953"/>
    <w:rsid w:val="422F16C6"/>
    <w:rsid w:val="42766C1B"/>
    <w:rsid w:val="4375E93F"/>
    <w:rsid w:val="43D10E8B"/>
    <w:rsid w:val="43D53BC4"/>
    <w:rsid w:val="443FADF6"/>
    <w:rsid w:val="444D3DD4"/>
    <w:rsid w:val="445C6879"/>
    <w:rsid w:val="451BD52A"/>
    <w:rsid w:val="45AD1D98"/>
    <w:rsid w:val="47B90762"/>
    <w:rsid w:val="4967102E"/>
    <w:rsid w:val="49A2E220"/>
    <w:rsid w:val="4A07188B"/>
    <w:rsid w:val="4A0CE9E2"/>
    <w:rsid w:val="4ADC5662"/>
    <w:rsid w:val="4BE38857"/>
    <w:rsid w:val="4C82A8CF"/>
    <w:rsid w:val="4D628437"/>
    <w:rsid w:val="4DB173C8"/>
    <w:rsid w:val="4DF79D0C"/>
    <w:rsid w:val="4EA41B0E"/>
    <w:rsid w:val="503AD7E2"/>
    <w:rsid w:val="5262DC4B"/>
    <w:rsid w:val="52F737F0"/>
    <w:rsid w:val="53778C31"/>
    <w:rsid w:val="5391748B"/>
    <w:rsid w:val="54831834"/>
    <w:rsid w:val="54B38822"/>
    <w:rsid w:val="55E01BC4"/>
    <w:rsid w:val="56391360"/>
    <w:rsid w:val="577A46D9"/>
    <w:rsid w:val="57844629"/>
    <w:rsid w:val="57956125"/>
    <w:rsid w:val="57CB31E7"/>
    <w:rsid w:val="57F43894"/>
    <w:rsid w:val="58276A42"/>
    <w:rsid w:val="587ED0CC"/>
    <w:rsid w:val="5882720D"/>
    <w:rsid w:val="58EBD4D5"/>
    <w:rsid w:val="59519C97"/>
    <w:rsid w:val="597B33EF"/>
    <w:rsid w:val="5A83AFB9"/>
    <w:rsid w:val="5B4F8165"/>
    <w:rsid w:val="5B8185CD"/>
    <w:rsid w:val="5CB7E634"/>
    <w:rsid w:val="5D51332D"/>
    <w:rsid w:val="5E765B61"/>
    <w:rsid w:val="5EC1BCED"/>
    <w:rsid w:val="6102E204"/>
    <w:rsid w:val="61360F03"/>
    <w:rsid w:val="616BF8B7"/>
    <w:rsid w:val="616E305C"/>
    <w:rsid w:val="61B617C9"/>
    <w:rsid w:val="61CC7298"/>
    <w:rsid w:val="625F33A3"/>
    <w:rsid w:val="6375E38D"/>
    <w:rsid w:val="63FBD635"/>
    <w:rsid w:val="6471953D"/>
    <w:rsid w:val="6506FB59"/>
    <w:rsid w:val="6526905B"/>
    <w:rsid w:val="66041AF2"/>
    <w:rsid w:val="677E010F"/>
    <w:rsid w:val="67DC70A6"/>
    <w:rsid w:val="68389187"/>
    <w:rsid w:val="68B654CD"/>
    <w:rsid w:val="692FC66B"/>
    <w:rsid w:val="693BBBB4"/>
    <w:rsid w:val="6AA13184"/>
    <w:rsid w:val="6AD78C15"/>
    <w:rsid w:val="6B98D0E7"/>
    <w:rsid w:val="6C1D7EB9"/>
    <w:rsid w:val="6C656EF3"/>
    <w:rsid w:val="6CAA1E98"/>
    <w:rsid w:val="6CF04B38"/>
    <w:rsid w:val="6E725589"/>
    <w:rsid w:val="6E98721B"/>
    <w:rsid w:val="6EA4CDB0"/>
    <w:rsid w:val="6EAC4EB1"/>
    <w:rsid w:val="6F4FB983"/>
    <w:rsid w:val="6F7796F7"/>
    <w:rsid w:val="71AD1952"/>
    <w:rsid w:val="725E2DDC"/>
    <w:rsid w:val="72D576F9"/>
    <w:rsid w:val="7351C7AE"/>
    <w:rsid w:val="753AE5E0"/>
    <w:rsid w:val="75F2C619"/>
    <w:rsid w:val="76ABF059"/>
    <w:rsid w:val="77CDF6FC"/>
    <w:rsid w:val="783E9619"/>
    <w:rsid w:val="7952617D"/>
    <w:rsid w:val="79A95FF7"/>
    <w:rsid w:val="79CE4612"/>
    <w:rsid w:val="7AE6D3F3"/>
    <w:rsid w:val="7C2B2D5B"/>
    <w:rsid w:val="7C3A51F9"/>
    <w:rsid w:val="7C7BEEE2"/>
    <w:rsid w:val="7CE1B318"/>
    <w:rsid w:val="7E99F693"/>
    <w:rsid w:val="7F1989C9"/>
    <w:rsid w:val="7F947A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96D1"/>
  <w15:chartTrackingRefBased/>
  <w15:docId w15:val="{6A8FD0B5-4A50-4C6B-86FD-8A2D7738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Header">
    <w:name w:val="header"/>
    <w:basedOn w:val="Normal"/>
    <w:link w:val="HeaderChar"/>
    <w:uiPriority w:val="99"/>
    <w:unhideWhenUsed/>
    <w:pPr>
      <w:tabs>
        <w:tab w:val="center" w:pos="4513"/>
        <w:tab w:val="right" w:pos="9026"/>
      </w:tabs>
    </w:pPr>
    <w:rPr>
      <w:kern w:val="0"/>
      <w14:ligatures w14:val="none"/>
    </w:rPr>
  </w:style>
  <w:style w:type="character" w:customStyle="1" w:styleId="HeaderChar">
    <w:name w:val="Header Char"/>
    <w:basedOn w:val="DefaultParagraphFont"/>
    <w:link w:val="Header"/>
    <w:uiPriority w:val="99"/>
    <w:rPr>
      <w:kern w:val="0"/>
      <w14:ligatures w14:val="none"/>
    </w:rPr>
  </w:style>
  <w:style w:type="paragraph" w:styleId="Footer">
    <w:name w:val="footer"/>
    <w:basedOn w:val="Normal"/>
    <w:link w:val="FooterChar"/>
    <w:uiPriority w:val="99"/>
    <w:unhideWhenUsed/>
    <w:pPr>
      <w:tabs>
        <w:tab w:val="center" w:pos="4513"/>
        <w:tab w:val="right" w:pos="9026"/>
      </w:tabs>
    </w:pPr>
    <w:rPr>
      <w:kern w:val="0"/>
      <w14:ligatures w14:val="none"/>
    </w:rPr>
  </w:style>
  <w:style w:type="character" w:customStyle="1" w:styleId="FooterChar">
    <w:name w:val="Footer Char"/>
    <w:basedOn w:val="DefaultParagraphFont"/>
    <w:link w:val="Footer"/>
    <w:uiPriority w:val="99"/>
    <w:rPr>
      <w:kern w:val="0"/>
      <w14:ligatures w14:val="none"/>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u w:val="single"/>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f01">
    <w:name w:val="cf01"/>
    <w:basedOn w:val="DefaultParagraphFont"/>
    <w:rsid w:val="009C1305"/>
    <w:rPr>
      <w:rFonts w:ascii="Segoe UI" w:hAnsi="Segoe UI" w:cs="Segoe UI" w:hint="default"/>
      <w:sz w:val="18"/>
      <w:szCs w:val="18"/>
    </w:rPr>
  </w:style>
  <w:style w:type="paragraph" w:styleId="Revision">
    <w:name w:val="Revision"/>
    <w:hidden/>
    <w:uiPriority w:val="99"/>
    <w:semiHidden/>
    <w:rsid w:val="00741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638595">
      <w:bodyDiv w:val="1"/>
      <w:marLeft w:val="0"/>
      <w:marRight w:val="0"/>
      <w:marTop w:val="0"/>
      <w:marBottom w:val="0"/>
      <w:divBdr>
        <w:top w:val="none" w:sz="0" w:space="0" w:color="auto"/>
        <w:left w:val="none" w:sz="0" w:space="0" w:color="auto"/>
        <w:bottom w:val="none" w:sz="0" w:space="0" w:color="auto"/>
        <w:right w:val="none" w:sz="0" w:space="0" w:color="auto"/>
      </w:divBdr>
    </w:div>
    <w:div w:id="704790217">
      <w:bodyDiv w:val="1"/>
      <w:marLeft w:val="0"/>
      <w:marRight w:val="0"/>
      <w:marTop w:val="0"/>
      <w:marBottom w:val="0"/>
      <w:divBdr>
        <w:top w:val="none" w:sz="0" w:space="0" w:color="auto"/>
        <w:left w:val="none" w:sz="0" w:space="0" w:color="auto"/>
        <w:bottom w:val="none" w:sz="0" w:space="0" w:color="auto"/>
        <w:right w:val="none" w:sz="0" w:space="0" w:color="auto"/>
      </w:divBdr>
    </w:div>
    <w:div w:id="1407386479">
      <w:bodyDiv w:val="1"/>
      <w:marLeft w:val="0"/>
      <w:marRight w:val="0"/>
      <w:marTop w:val="0"/>
      <w:marBottom w:val="0"/>
      <w:divBdr>
        <w:top w:val="none" w:sz="0" w:space="0" w:color="auto"/>
        <w:left w:val="none" w:sz="0" w:space="0" w:color="auto"/>
        <w:bottom w:val="none" w:sz="0" w:space="0" w:color="auto"/>
        <w:right w:val="none" w:sz="0" w:space="0" w:color="auto"/>
      </w:divBdr>
    </w:div>
    <w:div w:id="200188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mccann-bartlett@ahri.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243A3B0329FA4C88E90C616952920A" ma:contentTypeVersion="17" ma:contentTypeDescription="Create a new document." ma:contentTypeScope="" ma:versionID="d586fe8ada6cfe97077b5074d93fee21">
  <xsd:schema xmlns:xsd="http://www.w3.org/2001/XMLSchema" xmlns:xs="http://www.w3.org/2001/XMLSchema" xmlns:p="http://schemas.microsoft.com/office/2006/metadata/properties" xmlns:ns2="a4ddef81-dd76-4766-97f9-3f74a49f38ce" xmlns:ns3="df2ca90d-a4d7-439f-a85b-62d66656ecb7" targetNamespace="http://schemas.microsoft.com/office/2006/metadata/properties" ma:root="true" ma:fieldsID="fd485845dae09af7aa8e583803f66875" ns2:_="" ns3:_="">
    <xsd:import namespace="a4ddef81-dd76-4766-97f9-3f74a49f38ce"/>
    <xsd:import namespace="df2ca90d-a4d7-439f-a85b-62d66656ec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def81-dd76-4766-97f9-3f74a49f3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5d97a9-b862-41b1-80fb-cd7b9e091b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2ca90d-a4d7-439f-a85b-62d66656ec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401ba2-38b0-47ba-a15c-3ad4e390f227}" ma:internalName="TaxCatchAll" ma:showField="CatchAllData" ma:web="df2ca90d-a4d7-439f-a85b-62d66656e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ddef81-dd76-4766-97f9-3f74a49f38ce">
      <Terms xmlns="http://schemas.microsoft.com/office/infopath/2007/PartnerControls"/>
    </lcf76f155ced4ddcb4097134ff3c332f>
    <TaxCatchAll xmlns="df2ca90d-a4d7-439f-a85b-62d66656ecb7" xsi:nil="true"/>
    <SharedWithUsers xmlns="df2ca90d-a4d7-439f-a85b-62d66656ecb7">
      <UserInfo>
        <DisplayName>Gerwyn Davies</DisplayName>
        <AccountId>50</AccountId>
        <AccountType/>
      </UserInfo>
      <UserInfo>
        <DisplayName>Sarah McCann-Bartlett</DisplayName>
        <AccountId>24</AccountId>
        <AccountType/>
      </UserInfo>
      <UserInfo>
        <DisplayName>Beth Hall</DisplayName>
        <AccountId>178</AccountId>
        <AccountType/>
      </UserInfo>
    </SharedWithUsers>
  </documentManagement>
</p:properties>
</file>

<file path=customXml/itemProps1.xml><?xml version="1.0" encoding="utf-8"?>
<ds:datastoreItem xmlns:ds="http://schemas.openxmlformats.org/officeDocument/2006/customXml" ds:itemID="{B558191B-9608-4201-B432-4F19BC1BD487}">
  <ds:schemaRefs>
    <ds:schemaRef ds:uri="http://schemas.openxmlformats.org/officeDocument/2006/bibliography"/>
  </ds:schemaRefs>
</ds:datastoreItem>
</file>

<file path=customXml/itemProps2.xml><?xml version="1.0" encoding="utf-8"?>
<ds:datastoreItem xmlns:ds="http://schemas.openxmlformats.org/officeDocument/2006/customXml" ds:itemID="{56560AF9-C601-474C-B500-FE3946F4B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def81-dd76-4766-97f9-3f74a49f38ce"/>
    <ds:schemaRef ds:uri="df2ca90d-a4d7-439f-a85b-62d66656e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C1B97-D58A-4D15-9885-4EF32473C2E1}">
  <ds:schemaRefs>
    <ds:schemaRef ds:uri="http://schemas.microsoft.com/sharepoint/v3/contenttype/forms"/>
  </ds:schemaRefs>
</ds:datastoreItem>
</file>

<file path=customXml/itemProps4.xml><?xml version="1.0" encoding="utf-8"?>
<ds:datastoreItem xmlns:ds="http://schemas.openxmlformats.org/officeDocument/2006/customXml" ds:itemID="{6B2C672B-1445-4444-8D5A-0B0CD3A819F4}">
  <ds:schemaRefs>
    <ds:schemaRef ds:uri="http://schemas.microsoft.com/office/2006/metadata/properties"/>
    <ds:schemaRef ds:uri="http://schemas.microsoft.com/office/infopath/2007/PartnerControls"/>
    <ds:schemaRef ds:uri="a4ddef81-dd76-4766-97f9-3f74a49f38ce"/>
    <ds:schemaRef ds:uri="df2ca90d-a4d7-439f-a85b-62d66656ecb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Gerwyn Davies</dc:creator>
  <cp:keywords/>
  <dc:description/>
  <cp:lastModifiedBy>Gerwyn Davies</cp:lastModifiedBy>
  <cp:revision>14</cp:revision>
  <dcterms:created xsi:type="dcterms:W3CDTF">2024-06-06T10:08:00Z</dcterms:created>
  <dcterms:modified xsi:type="dcterms:W3CDTF">2024-06-06T23:45:00Z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0x010100F8243A3B0329FA4C88E90C616952920A</vt:lpwstr>
  </property>
  <property fmtid="{D5CDD505-2E9C-101B-9397-08002B2CF9AE}" pid="3" name="MediaServiceImageTags">
    <vt:lpwstr/>
  </property>
  <property fmtid="{D5CDD505-2E9C-101B-9397-08002B2CF9AE}" pid="4" name="IMANDOCNO">
    <vt:lpwstr>AU_Active01 915344035v1 RUSKINN</vt:lpwstr>
  </property>
</Properties>
</file>